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7AAD7C" w14:textId="77777777" w:rsidR="000419C9" w:rsidRPr="007F344A" w:rsidRDefault="000419C9" w:rsidP="000419C9">
      <w:pPr>
        <w:spacing w:after="74" w:line="259" w:lineRule="auto"/>
        <w:ind w:right="1"/>
        <w:jc w:val="center"/>
        <w:rPr>
          <w:rFonts w:ascii="Lato" w:hAnsi="Lato" w:cs="Arial"/>
          <w:bCs/>
          <w:color w:val="auto"/>
        </w:rPr>
      </w:pPr>
      <w:bookmarkStart w:id="0" w:name="_Hlk104897772"/>
      <w:bookmarkStart w:id="1" w:name="_Hlk104810528"/>
      <w:r w:rsidRPr="007F344A">
        <w:rPr>
          <w:rFonts w:ascii="Lato" w:eastAsia="Century Gothic" w:hAnsi="Lato" w:cs="Arial"/>
          <w:bCs/>
          <w:color w:val="auto"/>
          <w:sz w:val="51"/>
        </w:rPr>
        <w:t xml:space="preserve">SZCZEGÓŁOWA </w:t>
      </w:r>
    </w:p>
    <w:p w14:paraId="775E48A2" w14:textId="77777777" w:rsidR="000419C9" w:rsidRPr="007F344A" w:rsidRDefault="000419C9" w:rsidP="000419C9">
      <w:pPr>
        <w:spacing w:after="71" w:line="259" w:lineRule="auto"/>
        <w:ind w:left="0" w:right="1143" w:firstLine="0"/>
        <w:jc w:val="right"/>
        <w:rPr>
          <w:rFonts w:ascii="Lato" w:hAnsi="Lato" w:cs="Arial"/>
          <w:bCs/>
          <w:color w:val="auto"/>
        </w:rPr>
      </w:pPr>
      <w:r w:rsidRPr="007F344A">
        <w:rPr>
          <w:rFonts w:ascii="Lato" w:eastAsia="Century Gothic" w:hAnsi="Lato" w:cs="Arial"/>
          <w:bCs/>
          <w:color w:val="auto"/>
          <w:sz w:val="51"/>
        </w:rPr>
        <w:t xml:space="preserve">SPECYFIKACJA TECHNICZNA  </w:t>
      </w:r>
    </w:p>
    <w:p w14:paraId="77155FD7" w14:textId="77777777" w:rsidR="000419C9" w:rsidRPr="007F344A" w:rsidRDefault="000419C9" w:rsidP="000419C9">
      <w:pPr>
        <w:spacing w:after="0" w:line="259" w:lineRule="auto"/>
        <w:ind w:left="768" w:firstLine="0"/>
        <w:jc w:val="left"/>
        <w:rPr>
          <w:rFonts w:ascii="Lato" w:hAnsi="Lato" w:cs="Arial"/>
          <w:bCs/>
          <w:color w:val="auto"/>
        </w:rPr>
      </w:pPr>
      <w:r w:rsidRPr="007F344A">
        <w:rPr>
          <w:rFonts w:ascii="Lato" w:eastAsia="Century Gothic" w:hAnsi="Lato" w:cs="Arial"/>
          <w:bCs/>
          <w:color w:val="auto"/>
          <w:sz w:val="51"/>
        </w:rPr>
        <w:t xml:space="preserve">WYKONANIA I ODBIORU ROBÓT </w:t>
      </w:r>
    </w:p>
    <w:p w14:paraId="0A0AB804" w14:textId="77777777" w:rsidR="000419C9" w:rsidRPr="007F344A" w:rsidRDefault="000419C9" w:rsidP="000419C9">
      <w:pPr>
        <w:spacing w:after="19" w:line="268" w:lineRule="auto"/>
        <w:ind w:left="1233" w:right="1225"/>
        <w:jc w:val="center"/>
        <w:rPr>
          <w:rFonts w:ascii="Lato" w:hAnsi="Lato"/>
          <w:bCs/>
          <w:color w:val="auto"/>
          <w:sz w:val="36"/>
        </w:rPr>
      </w:pPr>
    </w:p>
    <w:p w14:paraId="58421D23" w14:textId="2561716E" w:rsidR="000419C9" w:rsidRPr="007F344A" w:rsidRDefault="000419C9" w:rsidP="000419C9">
      <w:pPr>
        <w:spacing w:after="0" w:line="240" w:lineRule="auto"/>
        <w:ind w:left="3842" w:right="3844" w:hanging="302"/>
        <w:jc w:val="center"/>
        <w:rPr>
          <w:rFonts w:ascii="Lato" w:eastAsia="Century Gothic" w:hAnsi="Lato" w:cs="Arial"/>
          <w:bCs/>
          <w:color w:val="auto"/>
          <w:sz w:val="47"/>
        </w:rPr>
      </w:pPr>
      <w:r w:rsidRPr="007F344A">
        <w:rPr>
          <w:rFonts w:ascii="Lato" w:eastAsia="Century Gothic" w:hAnsi="Lato" w:cs="Arial"/>
          <w:bCs/>
          <w:color w:val="auto"/>
          <w:sz w:val="47"/>
        </w:rPr>
        <w:t>SST 9.0</w:t>
      </w:r>
    </w:p>
    <w:bookmarkEnd w:id="0"/>
    <w:p w14:paraId="18E30679" w14:textId="64839AAF" w:rsidR="000419C9" w:rsidRPr="007F344A" w:rsidRDefault="000419C9" w:rsidP="000419C9">
      <w:pPr>
        <w:spacing w:after="0" w:line="240" w:lineRule="auto"/>
        <w:ind w:left="3842" w:right="3844" w:hanging="302"/>
        <w:jc w:val="center"/>
        <w:rPr>
          <w:rFonts w:ascii="Lato" w:eastAsia="Century Gothic" w:hAnsi="Lato" w:cs="Arial"/>
          <w:bCs/>
          <w:color w:val="auto"/>
          <w:sz w:val="47"/>
        </w:rPr>
      </w:pPr>
    </w:p>
    <w:p w14:paraId="27D21753" w14:textId="264946C7" w:rsidR="000419C9" w:rsidRPr="007F344A" w:rsidRDefault="000419C9" w:rsidP="000419C9">
      <w:pPr>
        <w:spacing w:after="0" w:line="240" w:lineRule="auto"/>
        <w:ind w:left="3842" w:right="3844" w:hanging="302"/>
        <w:jc w:val="center"/>
        <w:rPr>
          <w:rFonts w:ascii="Lato" w:hAnsi="Lato" w:cs="Arial"/>
          <w:bCs/>
          <w:color w:val="auto"/>
          <w:sz w:val="36"/>
          <w:szCs w:val="36"/>
        </w:rPr>
      </w:pPr>
    </w:p>
    <w:p w14:paraId="642D1483" w14:textId="0CE4AD9A" w:rsidR="000419C9" w:rsidRPr="007F344A" w:rsidRDefault="000419C9" w:rsidP="000419C9">
      <w:pPr>
        <w:spacing w:after="0" w:line="240" w:lineRule="auto"/>
        <w:ind w:left="2832" w:right="2864" w:hanging="142"/>
        <w:jc w:val="center"/>
        <w:rPr>
          <w:rFonts w:ascii="Lato" w:hAnsi="Lato" w:cs="Arial"/>
          <w:bCs/>
          <w:color w:val="auto"/>
          <w:sz w:val="36"/>
          <w:szCs w:val="36"/>
        </w:rPr>
      </w:pPr>
      <w:r w:rsidRPr="007F344A">
        <w:rPr>
          <w:rFonts w:ascii="Lato" w:hAnsi="Lato" w:cs="Arial"/>
          <w:bCs/>
          <w:color w:val="auto"/>
          <w:sz w:val="36"/>
          <w:szCs w:val="36"/>
        </w:rPr>
        <w:t>Kod CPV 45430000-0</w:t>
      </w:r>
    </w:p>
    <w:bookmarkEnd w:id="1"/>
    <w:p w14:paraId="5462EEAE" w14:textId="77777777" w:rsidR="00300CE2" w:rsidRPr="007F344A" w:rsidRDefault="0086369A">
      <w:pPr>
        <w:pStyle w:val="Nagwek1"/>
        <w:rPr>
          <w:rFonts w:ascii="Lato" w:hAnsi="Lato" w:cs="Arial"/>
          <w:bCs/>
          <w:color w:val="auto"/>
          <w:szCs w:val="36"/>
        </w:rPr>
      </w:pPr>
      <w:r w:rsidRPr="007F344A">
        <w:rPr>
          <w:rFonts w:ascii="Lato" w:hAnsi="Lato" w:cs="Arial"/>
          <w:bCs/>
          <w:color w:val="auto"/>
          <w:szCs w:val="36"/>
        </w:rPr>
        <w:t xml:space="preserve">POKRYWANIE PODŁÓG </w:t>
      </w:r>
    </w:p>
    <w:p w14:paraId="726B716F" w14:textId="6F44DB42" w:rsidR="00300CE2" w:rsidRPr="00E41DEB" w:rsidRDefault="0086369A">
      <w:pPr>
        <w:spacing w:after="0" w:line="259" w:lineRule="auto"/>
        <w:ind w:left="1" w:firstLine="0"/>
        <w:jc w:val="center"/>
        <w:rPr>
          <w:color w:val="auto"/>
        </w:rPr>
      </w:pPr>
      <w:r w:rsidRPr="00E41DEB">
        <w:rPr>
          <w:color w:val="auto"/>
        </w:rPr>
        <w:br w:type="page"/>
      </w:r>
    </w:p>
    <w:p w14:paraId="1EEBA291" w14:textId="77777777" w:rsidR="00300CE2" w:rsidRPr="007F344A" w:rsidRDefault="0086369A" w:rsidP="007F344A">
      <w:pPr>
        <w:spacing w:after="297" w:line="259" w:lineRule="auto"/>
        <w:ind w:left="0" w:right="4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7F344A">
        <w:rPr>
          <w:rFonts w:ascii="Lato" w:hAnsi="Lato" w:cs="Arial"/>
          <w:b/>
          <w:bCs/>
          <w:color w:val="auto"/>
          <w:sz w:val="20"/>
          <w:szCs w:val="20"/>
        </w:rPr>
        <w:lastRenderedPageBreak/>
        <w:t>SPIS TREŚCI</w:t>
      </w:r>
    </w:p>
    <w:p w14:paraId="50C8563D" w14:textId="77777777" w:rsidR="00300CE2" w:rsidRPr="007F344A" w:rsidRDefault="0086369A">
      <w:pPr>
        <w:spacing w:after="47" w:line="259" w:lineRule="auto"/>
        <w:ind w:left="0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7F344A">
        <w:rPr>
          <w:rFonts w:ascii="Lato" w:hAnsi="Lato" w:cs="Arial"/>
          <w:b/>
          <w:bCs/>
          <w:color w:val="auto"/>
          <w:sz w:val="20"/>
          <w:szCs w:val="20"/>
        </w:rPr>
        <w:t xml:space="preserve"> </w:t>
      </w:r>
    </w:p>
    <w:p w14:paraId="30A13987" w14:textId="77777777" w:rsidR="00300CE2" w:rsidRPr="007F344A" w:rsidRDefault="0086369A">
      <w:pPr>
        <w:numPr>
          <w:ilvl w:val="0"/>
          <w:numId w:val="1"/>
        </w:numPr>
        <w:spacing w:after="44"/>
        <w:ind w:hanging="370"/>
        <w:rPr>
          <w:rFonts w:ascii="Lato" w:hAnsi="Lato" w:cs="Arial"/>
          <w:color w:val="auto"/>
          <w:sz w:val="20"/>
          <w:szCs w:val="20"/>
        </w:rPr>
      </w:pPr>
      <w:r w:rsidRPr="007F344A">
        <w:rPr>
          <w:rFonts w:ascii="Lato" w:hAnsi="Lato" w:cs="Arial"/>
          <w:color w:val="auto"/>
          <w:sz w:val="20"/>
          <w:szCs w:val="20"/>
        </w:rPr>
        <w:t xml:space="preserve">CZĘŚĆ OGÓLNA </w:t>
      </w:r>
    </w:p>
    <w:p w14:paraId="3428C1F1" w14:textId="77777777" w:rsidR="00300CE2" w:rsidRPr="007F344A" w:rsidRDefault="0086369A">
      <w:pPr>
        <w:numPr>
          <w:ilvl w:val="0"/>
          <w:numId w:val="1"/>
        </w:numPr>
        <w:spacing w:after="44"/>
        <w:ind w:hanging="370"/>
        <w:rPr>
          <w:rFonts w:ascii="Lato" w:hAnsi="Lato" w:cs="Arial"/>
          <w:color w:val="auto"/>
          <w:sz w:val="20"/>
          <w:szCs w:val="20"/>
        </w:rPr>
      </w:pPr>
      <w:r w:rsidRPr="007F344A">
        <w:rPr>
          <w:rFonts w:ascii="Lato" w:hAnsi="Lato" w:cs="Arial"/>
          <w:color w:val="auto"/>
          <w:sz w:val="20"/>
          <w:szCs w:val="20"/>
        </w:rPr>
        <w:t xml:space="preserve">WYMAGANIA DOTYCZĄCE WŁAŚCIWOŚCI MATERIAŁÓW </w:t>
      </w:r>
    </w:p>
    <w:p w14:paraId="1AA5027C" w14:textId="77777777" w:rsidR="00300CE2" w:rsidRPr="007F344A" w:rsidRDefault="0086369A">
      <w:pPr>
        <w:numPr>
          <w:ilvl w:val="0"/>
          <w:numId w:val="1"/>
        </w:numPr>
        <w:spacing w:after="44"/>
        <w:ind w:hanging="370"/>
        <w:rPr>
          <w:rFonts w:ascii="Lato" w:hAnsi="Lato" w:cs="Arial"/>
          <w:color w:val="auto"/>
          <w:sz w:val="20"/>
          <w:szCs w:val="20"/>
        </w:rPr>
      </w:pPr>
      <w:r w:rsidRPr="007F344A">
        <w:rPr>
          <w:rFonts w:ascii="Lato" w:hAnsi="Lato" w:cs="Arial"/>
          <w:color w:val="auto"/>
          <w:sz w:val="20"/>
          <w:szCs w:val="20"/>
        </w:rPr>
        <w:t xml:space="preserve">WYMAGANIA DOTYCZĄCE SPRZĘTU, MASZYN I NARZĘDZI </w:t>
      </w:r>
    </w:p>
    <w:p w14:paraId="475D10E9" w14:textId="77777777" w:rsidR="00300CE2" w:rsidRPr="007F344A" w:rsidRDefault="0086369A">
      <w:pPr>
        <w:numPr>
          <w:ilvl w:val="0"/>
          <w:numId w:val="1"/>
        </w:numPr>
        <w:spacing w:after="44"/>
        <w:ind w:hanging="370"/>
        <w:rPr>
          <w:rFonts w:ascii="Lato" w:hAnsi="Lato" w:cs="Arial"/>
          <w:color w:val="auto"/>
          <w:sz w:val="20"/>
          <w:szCs w:val="20"/>
        </w:rPr>
      </w:pPr>
      <w:r w:rsidRPr="007F344A">
        <w:rPr>
          <w:rFonts w:ascii="Lato" w:hAnsi="Lato" w:cs="Arial"/>
          <w:color w:val="auto"/>
          <w:sz w:val="20"/>
          <w:szCs w:val="20"/>
        </w:rPr>
        <w:t xml:space="preserve">WYMAGANIA DOTYCZĄCE TRANSPORTU </w:t>
      </w:r>
    </w:p>
    <w:p w14:paraId="585E8785" w14:textId="77777777" w:rsidR="00300CE2" w:rsidRPr="007F344A" w:rsidRDefault="0086369A">
      <w:pPr>
        <w:numPr>
          <w:ilvl w:val="0"/>
          <w:numId w:val="1"/>
        </w:numPr>
        <w:spacing w:after="44"/>
        <w:ind w:hanging="370"/>
        <w:rPr>
          <w:rFonts w:ascii="Lato" w:hAnsi="Lato" w:cs="Arial"/>
          <w:color w:val="auto"/>
          <w:sz w:val="20"/>
          <w:szCs w:val="20"/>
        </w:rPr>
      </w:pPr>
      <w:r w:rsidRPr="007F344A">
        <w:rPr>
          <w:rFonts w:ascii="Lato" w:hAnsi="Lato" w:cs="Arial"/>
          <w:color w:val="auto"/>
          <w:sz w:val="20"/>
          <w:szCs w:val="20"/>
        </w:rPr>
        <w:t xml:space="preserve">WYMAGANIA DOTYCZĄCE WYKONANIA ROBÓT </w:t>
      </w:r>
    </w:p>
    <w:p w14:paraId="3D81E118" w14:textId="77777777" w:rsidR="00300CE2" w:rsidRPr="007F344A" w:rsidRDefault="0086369A">
      <w:pPr>
        <w:numPr>
          <w:ilvl w:val="0"/>
          <w:numId w:val="1"/>
        </w:numPr>
        <w:spacing w:after="44"/>
        <w:ind w:hanging="370"/>
        <w:rPr>
          <w:rFonts w:ascii="Lato" w:hAnsi="Lato" w:cs="Arial"/>
          <w:color w:val="auto"/>
          <w:sz w:val="20"/>
          <w:szCs w:val="20"/>
        </w:rPr>
      </w:pPr>
      <w:r w:rsidRPr="007F344A">
        <w:rPr>
          <w:rFonts w:ascii="Lato" w:hAnsi="Lato" w:cs="Arial"/>
          <w:color w:val="auto"/>
          <w:sz w:val="20"/>
          <w:szCs w:val="20"/>
        </w:rPr>
        <w:t xml:space="preserve">KONTROLA JAKOŚCI ROBÓT </w:t>
      </w:r>
    </w:p>
    <w:p w14:paraId="3AA51F26" w14:textId="77777777" w:rsidR="00300CE2" w:rsidRPr="007F344A" w:rsidRDefault="0086369A">
      <w:pPr>
        <w:numPr>
          <w:ilvl w:val="0"/>
          <w:numId w:val="1"/>
        </w:numPr>
        <w:spacing w:after="44"/>
        <w:ind w:hanging="370"/>
        <w:rPr>
          <w:rFonts w:ascii="Lato" w:hAnsi="Lato" w:cs="Arial"/>
          <w:color w:val="auto"/>
          <w:sz w:val="20"/>
          <w:szCs w:val="20"/>
        </w:rPr>
      </w:pPr>
      <w:r w:rsidRPr="007F344A">
        <w:rPr>
          <w:rFonts w:ascii="Lato" w:hAnsi="Lato" w:cs="Arial"/>
          <w:color w:val="auto"/>
          <w:sz w:val="20"/>
          <w:szCs w:val="20"/>
        </w:rPr>
        <w:t xml:space="preserve">WYMAGANIA DOTYCZĄCE PRZEDMIARU I OBMIARU ROBÓT </w:t>
      </w:r>
    </w:p>
    <w:p w14:paraId="6BA8CEF1" w14:textId="77777777" w:rsidR="00300CE2" w:rsidRPr="007F344A" w:rsidRDefault="0086369A">
      <w:pPr>
        <w:numPr>
          <w:ilvl w:val="0"/>
          <w:numId w:val="1"/>
        </w:numPr>
        <w:spacing w:after="44"/>
        <w:ind w:hanging="370"/>
        <w:rPr>
          <w:rFonts w:ascii="Lato" w:hAnsi="Lato" w:cs="Arial"/>
          <w:color w:val="auto"/>
          <w:sz w:val="20"/>
          <w:szCs w:val="20"/>
        </w:rPr>
      </w:pPr>
      <w:r w:rsidRPr="007F344A">
        <w:rPr>
          <w:rFonts w:ascii="Lato" w:hAnsi="Lato" w:cs="Arial"/>
          <w:color w:val="auto"/>
          <w:sz w:val="20"/>
          <w:szCs w:val="20"/>
        </w:rPr>
        <w:t xml:space="preserve">SPOSÓB ODBIORU ROBÓT </w:t>
      </w:r>
    </w:p>
    <w:p w14:paraId="4617E119" w14:textId="534C3B1A" w:rsidR="00300CE2" w:rsidRPr="007F344A" w:rsidRDefault="0086369A">
      <w:pPr>
        <w:numPr>
          <w:ilvl w:val="0"/>
          <w:numId w:val="1"/>
        </w:numPr>
        <w:spacing w:after="52"/>
        <w:ind w:hanging="370"/>
        <w:rPr>
          <w:rFonts w:ascii="Lato" w:hAnsi="Lato" w:cs="Arial"/>
          <w:color w:val="auto"/>
          <w:sz w:val="20"/>
          <w:szCs w:val="20"/>
        </w:rPr>
      </w:pPr>
      <w:r w:rsidRPr="007F344A">
        <w:rPr>
          <w:rFonts w:ascii="Lato" w:hAnsi="Lato" w:cs="Arial"/>
          <w:color w:val="auto"/>
          <w:sz w:val="20"/>
          <w:szCs w:val="20"/>
        </w:rPr>
        <w:t>PODSTAWA ROZLICZENIA ROBÓT PODSTAWOWYCH, TYMCZASOWYCH</w:t>
      </w:r>
      <w:r w:rsidR="000419C9" w:rsidRPr="007F344A">
        <w:rPr>
          <w:rFonts w:ascii="Lato" w:hAnsi="Lato" w:cs="Arial"/>
          <w:color w:val="auto"/>
          <w:sz w:val="20"/>
          <w:szCs w:val="20"/>
        </w:rPr>
        <w:t xml:space="preserve"> </w:t>
      </w:r>
      <w:r w:rsidRPr="007F344A">
        <w:rPr>
          <w:rFonts w:ascii="Lato" w:hAnsi="Lato" w:cs="Arial"/>
          <w:color w:val="auto"/>
          <w:sz w:val="20"/>
          <w:szCs w:val="20"/>
        </w:rPr>
        <w:t>I PRACTOWARZYSZĄCYCH</w:t>
      </w:r>
    </w:p>
    <w:p w14:paraId="1D234524" w14:textId="77777777" w:rsidR="00300CE2" w:rsidRPr="007F344A" w:rsidRDefault="0086369A">
      <w:pPr>
        <w:numPr>
          <w:ilvl w:val="0"/>
          <w:numId w:val="1"/>
        </w:numPr>
        <w:spacing w:after="690"/>
        <w:ind w:hanging="370"/>
        <w:rPr>
          <w:rFonts w:ascii="Lato" w:hAnsi="Lato" w:cs="Arial"/>
          <w:color w:val="auto"/>
          <w:sz w:val="20"/>
          <w:szCs w:val="20"/>
        </w:rPr>
      </w:pPr>
      <w:r w:rsidRPr="007F344A">
        <w:rPr>
          <w:rFonts w:ascii="Lato" w:hAnsi="Lato" w:cs="Arial"/>
          <w:color w:val="auto"/>
          <w:sz w:val="20"/>
          <w:szCs w:val="20"/>
        </w:rPr>
        <w:t xml:space="preserve">DOKUMENTY ODNIESIENIA </w:t>
      </w:r>
    </w:p>
    <w:p w14:paraId="6D202D5F" w14:textId="77777777" w:rsidR="00300CE2" w:rsidRPr="007F344A" w:rsidRDefault="0086369A">
      <w:pPr>
        <w:ind w:left="-5"/>
        <w:rPr>
          <w:rFonts w:ascii="Lato" w:hAnsi="Lato" w:cs="Arial"/>
          <w:b/>
          <w:bCs/>
          <w:color w:val="auto"/>
          <w:sz w:val="20"/>
          <w:szCs w:val="20"/>
        </w:rPr>
      </w:pPr>
      <w:r w:rsidRPr="007F344A">
        <w:rPr>
          <w:rFonts w:ascii="Lato" w:hAnsi="Lato" w:cs="Arial"/>
          <w:b/>
          <w:bCs/>
          <w:color w:val="auto"/>
          <w:sz w:val="20"/>
          <w:szCs w:val="20"/>
        </w:rPr>
        <w:t>Najważniejsze oznaczenia i skróty:</w:t>
      </w:r>
    </w:p>
    <w:p w14:paraId="067997AA" w14:textId="77777777" w:rsidR="00300CE2" w:rsidRPr="007F344A" w:rsidRDefault="0086369A">
      <w:pPr>
        <w:ind w:left="-5"/>
        <w:rPr>
          <w:rFonts w:ascii="Lato" w:hAnsi="Lato" w:cs="Arial"/>
          <w:b/>
          <w:bCs/>
          <w:color w:val="auto"/>
          <w:sz w:val="20"/>
          <w:szCs w:val="20"/>
        </w:rPr>
      </w:pPr>
      <w:r w:rsidRPr="007F344A">
        <w:rPr>
          <w:rFonts w:ascii="Lato" w:hAnsi="Lato" w:cs="Arial"/>
          <w:b/>
          <w:bCs/>
          <w:color w:val="auto"/>
          <w:sz w:val="20"/>
          <w:szCs w:val="20"/>
        </w:rPr>
        <w:t>ST – Specyfikacja Techniczna</w:t>
      </w:r>
    </w:p>
    <w:p w14:paraId="01BC1BDE" w14:textId="77777777" w:rsidR="00300CE2" w:rsidRPr="007F344A" w:rsidRDefault="0086369A">
      <w:pPr>
        <w:ind w:left="-5"/>
        <w:rPr>
          <w:rFonts w:ascii="Lato" w:hAnsi="Lato" w:cs="Arial"/>
          <w:b/>
          <w:bCs/>
          <w:color w:val="auto"/>
          <w:sz w:val="20"/>
          <w:szCs w:val="20"/>
        </w:rPr>
      </w:pPr>
      <w:r w:rsidRPr="007F344A">
        <w:rPr>
          <w:rFonts w:ascii="Lato" w:hAnsi="Lato" w:cs="Arial"/>
          <w:b/>
          <w:bCs/>
          <w:color w:val="auto"/>
          <w:sz w:val="20"/>
          <w:szCs w:val="20"/>
        </w:rPr>
        <w:t>SST – Szczegółowa Specyfikacja Techniczna</w:t>
      </w:r>
    </w:p>
    <w:p w14:paraId="2885D596" w14:textId="77777777" w:rsidR="00300CE2" w:rsidRPr="007F344A" w:rsidRDefault="0086369A">
      <w:pPr>
        <w:ind w:left="-5"/>
        <w:rPr>
          <w:rFonts w:ascii="Lato" w:hAnsi="Lato" w:cs="Arial"/>
          <w:b/>
          <w:bCs/>
          <w:color w:val="auto"/>
          <w:sz w:val="20"/>
          <w:szCs w:val="20"/>
        </w:rPr>
      </w:pPr>
      <w:r w:rsidRPr="007F344A">
        <w:rPr>
          <w:rFonts w:ascii="Lato" w:hAnsi="Lato" w:cs="Arial"/>
          <w:b/>
          <w:bCs/>
          <w:color w:val="auto"/>
          <w:sz w:val="20"/>
          <w:szCs w:val="20"/>
        </w:rPr>
        <w:t>ITB – Instytut Techniki Budowlanej</w:t>
      </w:r>
    </w:p>
    <w:p w14:paraId="315FAF57" w14:textId="77777777" w:rsidR="00300CE2" w:rsidRPr="00290A50" w:rsidRDefault="0086369A">
      <w:pPr>
        <w:ind w:left="-5"/>
        <w:rPr>
          <w:rFonts w:ascii="Lato" w:hAnsi="Lato" w:cs="Arial"/>
          <w:b/>
          <w:bCs/>
          <w:color w:val="auto"/>
          <w:sz w:val="20"/>
          <w:szCs w:val="20"/>
        </w:rPr>
      </w:pPr>
      <w:r w:rsidRPr="00290A50">
        <w:rPr>
          <w:rFonts w:ascii="Lato" w:hAnsi="Lato" w:cs="Arial"/>
          <w:b/>
          <w:bCs/>
          <w:color w:val="auto"/>
          <w:sz w:val="20"/>
          <w:szCs w:val="20"/>
        </w:rPr>
        <w:t>PZJ – Program Zabezpieczenia Jakości</w:t>
      </w:r>
      <w:r w:rsidRPr="00290A50">
        <w:rPr>
          <w:rFonts w:ascii="Lato" w:hAnsi="Lato" w:cs="Arial"/>
          <w:b/>
          <w:bCs/>
          <w:color w:val="auto"/>
          <w:sz w:val="20"/>
          <w:szCs w:val="20"/>
        </w:rPr>
        <w:br w:type="page"/>
      </w:r>
    </w:p>
    <w:p w14:paraId="3ED670E6" w14:textId="48DFFCF5" w:rsidR="00300CE2" w:rsidRDefault="0086369A">
      <w:pPr>
        <w:numPr>
          <w:ilvl w:val="0"/>
          <w:numId w:val="2"/>
        </w:numPr>
        <w:spacing w:after="16" w:line="267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290A50">
        <w:rPr>
          <w:rFonts w:ascii="Lato" w:hAnsi="Lato" w:cs="Arial"/>
          <w:b/>
          <w:bCs/>
          <w:color w:val="auto"/>
          <w:sz w:val="20"/>
          <w:szCs w:val="20"/>
        </w:rPr>
        <w:lastRenderedPageBreak/>
        <w:t>CZĘŚĆ OGÓLNA</w:t>
      </w:r>
    </w:p>
    <w:p w14:paraId="43B60EA8" w14:textId="77777777" w:rsidR="00300CE2" w:rsidRDefault="0086369A" w:rsidP="002E168B">
      <w:pPr>
        <w:numPr>
          <w:ilvl w:val="1"/>
          <w:numId w:val="2"/>
        </w:numPr>
        <w:spacing w:after="0" w:line="267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290A50">
        <w:rPr>
          <w:rFonts w:ascii="Lato" w:hAnsi="Lato" w:cs="Arial"/>
          <w:b/>
          <w:bCs/>
          <w:color w:val="auto"/>
          <w:sz w:val="20"/>
          <w:szCs w:val="20"/>
        </w:rPr>
        <w:t xml:space="preserve">Nazwa nadana zamówieniu przez zamawiającego </w:t>
      </w:r>
    </w:p>
    <w:p w14:paraId="6C8F23F2" w14:textId="77777777" w:rsidR="00B43EAE" w:rsidRPr="00B43EAE" w:rsidRDefault="00B43EAE" w:rsidP="00B43EAE">
      <w:pPr>
        <w:spacing w:after="0" w:line="267" w:lineRule="auto"/>
        <w:jc w:val="left"/>
        <w:rPr>
          <w:rFonts w:ascii="Lato" w:hAnsi="Lato" w:cs="Arial"/>
          <w:color w:val="auto"/>
          <w:sz w:val="20"/>
          <w:szCs w:val="20"/>
        </w:rPr>
      </w:pPr>
      <w:r w:rsidRPr="00B43EAE">
        <w:rPr>
          <w:rFonts w:ascii="Lato" w:hAnsi="Lato" w:cs="Arial"/>
          <w:color w:val="auto"/>
          <w:sz w:val="20"/>
          <w:szCs w:val="20"/>
        </w:rPr>
        <w:t>ROZBUDOWA I PRZEBUDOWA BUDYNKU PRZEDSZKOLA MIEJSKIEGO NR 2 W RAMACH ZADANIA PN. POPRAWA EFEKTYWNOŚCI ENERGETYCZNEJ BUDYNKÓW PUBLICZNYCH NA TERENIE MOF ŁUKOWA – KOMPLEKSOWA MODERNIZACJA ENERGETYCZNA BUDYNKU PRZEDSZKOLA MIEJSKIEGO NR 2 W ŁUKOWIE WRAZ Z JEGO ROZBUDOWĄ I PRZEBUDOWĄ</w:t>
      </w:r>
    </w:p>
    <w:p w14:paraId="4A62F20D" w14:textId="77777777" w:rsidR="00B43EAE" w:rsidRPr="00B43EAE" w:rsidRDefault="00B43EAE" w:rsidP="00B43EAE">
      <w:pPr>
        <w:spacing w:after="0" w:line="267" w:lineRule="auto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B43EAE">
        <w:rPr>
          <w:rFonts w:ascii="Lato" w:hAnsi="Lato" w:cs="Arial"/>
          <w:b/>
          <w:bCs/>
          <w:color w:val="auto"/>
          <w:sz w:val="20"/>
          <w:szCs w:val="20"/>
        </w:rPr>
        <w:t xml:space="preserve">Zamawiający: </w:t>
      </w:r>
    </w:p>
    <w:p w14:paraId="50ECAF5E" w14:textId="77777777" w:rsidR="00B43EAE" w:rsidRPr="00B43EAE" w:rsidRDefault="00B43EAE" w:rsidP="00B43EAE">
      <w:pPr>
        <w:spacing w:after="0" w:line="267" w:lineRule="auto"/>
        <w:jc w:val="left"/>
        <w:rPr>
          <w:rFonts w:ascii="Lato" w:hAnsi="Lato" w:cs="Arial"/>
          <w:color w:val="auto"/>
          <w:sz w:val="20"/>
          <w:szCs w:val="20"/>
        </w:rPr>
      </w:pPr>
      <w:r w:rsidRPr="00B43EAE">
        <w:rPr>
          <w:rFonts w:ascii="Lato" w:hAnsi="Lato" w:cs="Arial"/>
          <w:color w:val="auto"/>
          <w:sz w:val="20"/>
          <w:szCs w:val="20"/>
        </w:rPr>
        <w:t>MIASTO ŁUKÓW</w:t>
      </w:r>
    </w:p>
    <w:p w14:paraId="23109067" w14:textId="77777777" w:rsidR="00B43EAE" w:rsidRPr="00B43EAE" w:rsidRDefault="00B43EAE" w:rsidP="00B43EAE">
      <w:pPr>
        <w:spacing w:after="0" w:line="267" w:lineRule="auto"/>
        <w:jc w:val="left"/>
        <w:rPr>
          <w:rFonts w:ascii="Lato" w:hAnsi="Lato" w:cs="Arial"/>
          <w:color w:val="auto"/>
          <w:sz w:val="20"/>
          <w:szCs w:val="20"/>
        </w:rPr>
      </w:pPr>
      <w:r w:rsidRPr="00B43EAE">
        <w:rPr>
          <w:rFonts w:ascii="Lato" w:hAnsi="Lato" w:cs="Arial"/>
          <w:color w:val="auto"/>
          <w:sz w:val="20"/>
          <w:szCs w:val="20"/>
        </w:rPr>
        <w:t>UL. PIŁSUDSKIEGO 17, 21-400 ŁUKÓW</w:t>
      </w:r>
    </w:p>
    <w:p w14:paraId="4D807E6F" w14:textId="77777777" w:rsidR="00B43EAE" w:rsidRPr="00B43EAE" w:rsidRDefault="00B43EAE" w:rsidP="00B43EAE">
      <w:pPr>
        <w:spacing w:after="0" w:line="267" w:lineRule="auto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B43EAE">
        <w:rPr>
          <w:rFonts w:ascii="Lato" w:hAnsi="Lato" w:cs="Arial"/>
          <w:b/>
          <w:bCs/>
          <w:color w:val="auto"/>
          <w:sz w:val="20"/>
          <w:szCs w:val="20"/>
        </w:rPr>
        <w:t xml:space="preserve">Miejsce realizacji: </w:t>
      </w:r>
    </w:p>
    <w:p w14:paraId="59D4466D" w14:textId="557F38F2" w:rsidR="002C7DEA" w:rsidRDefault="00B43EAE" w:rsidP="00B43EAE">
      <w:pPr>
        <w:spacing w:after="0" w:line="267" w:lineRule="auto"/>
        <w:jc w:val="left"/>
        <w:rPr>
          <w:rFonts w:ascii="Lato" w:hAnsi="Lato" w:cs="Arial"/>
          <w:color w:val="auto"/>
          <w:sz w:val="20"/>
          <w:szCs w:val="20"/>
        </w:rPr>
      </w:pPr>
      <w:r w:rsidRPr="00B43EAE">
        <w:rPr>
          <w:rFonts w:ascii="Lato" w:hAnsi="Lato" w:cs="Arial"/>
          <w:color w:val="auto"/>
          <w:sz w:val="20"/>
          <w:szCs w:val="20"/>
        </w:rPr>
        <w:t>DZ. NR EW.: 8453/6, OBRĘB  0003 ŁUKÓW, JEDN. EW. 061101_1 ŁUKÓW (UL. PIŁSUDSKIEGO 18,   21-400 ŁUKÓW)</w:t>
      </w:r>
    </w:p>
    <w:p w14:paraId="6AACB03E" w14:textId="77777777" w:rsidR="00B43EAE" w:rsidRPr="00290A50" w:rsidRDefault="00B43EAE" w:rsidP="00B43EAE">
      <w:pPr>
        <w:spacing w:after="0" w:line="267" w:lineRule="auto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</w:p>
    <w:p w14:paraId="0ECFFD78" w14:textId="77777777" w:rsidR="00300CE2" w:rsidRPr="00290A50" w:rsidRDefault="0086369A" w:rsidP="002E168B">
      <w:pPr>
        <w:numPr>
          <w:ilvl w:val="1"/>
          <w:numId w:val="2"/>
        </w:numPr>
        <w:spacing w:after="0" w:line="267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290A50">
        <w:rPr>
          <w:rFonts w:ascii="Lato" w:hAnsi="Lato" w:cs="Arial"/>
          <w:b/>
          <w:bCs/>
          <w:color w:val="auto"/>
          <w:sz w:val="20"/>
          <w:szCs w:val="20"/>
        </w:rPr>
        <w:t>Przedmiot ST</w:t>
      </w:r>
    </w:p>
    <w:p w14:paraId="5C3BADF2" w14:textId="43607A75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Przedmiotem niniejszej  specyfikacji technicznej (SST) są wymagania dotyczące wykonania i odbioru robót posadzkowych w ramach powyższego zadania.</w:t>
      </w:r>
    </w:p>
    <w:p w14:paraId="6746ADD2" w14:textId="77777777" w:rsidR="002E168B" w:rsidRPr="00290A50" w:rsidRDefault="002E168B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</w:p>
    <w:p w14:paraId="788D1672" w14:textId="77777777" w:rsidR="00300CE2" w:rsidRPr="00290A50" w:rsidRDefault="0086369A" w:rsidP="002E168B">
      <w:pPr>
        <w:numPr>
          <w:ilvl w:val="1"/>
          <w:numId w:val="2"/>
        </w:numPr>
        <w:spacing w:after="0" w:line="267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290A50">
        <w:rPr>
          <w:rFonts w:ascii="Lato" w:hAnsi="Lato" w:cs="Arial"/>
          <w:b/>
          <w:bCs/>
          <w:color w:val="auto"/>
          <w:sz w:val="20"/>
          <w:szCs w:val="20"/>
        </w:rPr>
        <w:t>Zakres stosowania ST</w:t>
      </w:r>
    </w:p>
    <w:p w14:paraId="57A30514" w14:textId="1D8750E5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 xml:space="preserve"> Specyfikacja techniczna (SST) stanowi  dokument przetargowy i kontraktowy przy zlecaniu i realizacji robót wymienionych w pkt. 1.1. </w:t>
      </w:r>
    </w:p>
    <w:p w14:paraId="6B37217A" w14:textId="77777777" w:rsidR="002E168B" w:rsidRPr="00290A50" w:rsidRDefault="002E168B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</w:p>
    <w:p w14:paraId="2406BF3D" w14:textId="77777777" w:rsidR="00300CE2" w:rsidRPr="00290A50" w:rsidRDefault="0086369A" w:rsidP="002E168B">
      <w:pPr>
        <w:numPr>
          <w:ilvl w:val="1"/>
          <w:numId w:val="2"/>
        </w:numPr>
        <w:spacing w:after="0" w:line="267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290A50">
        <w:rPr>
          <w:rFonts w:ascii="Lato" w:hAnsi="Lato" w:cs="Arial"/>
          <w:b/>
          <w:bCs/>
          <w:color w:val="auto"/>
          <w:sz w:val="20"/>
          <w:szCs w:val="20"/>
        </w:rPr>
        <w:t>Przedmiot i zakres robót objętych ST</w:t>
      </w:r>
    </w:p>
    <w:p w14:paraId="31E33B03" w14:textId="77777777" w:rsidR="00300CE2" w:rsidRPr="00290A50" w:rsidRDefault="0086369A" w:rsidP="00AB63BF">
      <w:pPr>
        <w:spacing w:after="0" w:line="276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Roboty, których dotyczy specyfikacja, obejmują wszystkie czynności umożliwiające i mające na celu wykonanie posadzek w obiekcie przetargowym.</w:t>
      </w:r>
    </w:p>
    <w:p w14:paraId="755BB03D" w14:textId="77777777" w:rsidR="00300CE2" w:rsidRPr="00290A50" w:rsidRDefault="0086369A" w:rsidP="00AB63BF">
      <w:pPr>
        <w:spacing w:after="0" w:line="276" w:lineRule="auto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Warstwy wyrównawcze pod posadzki</w:t>
      </w:r>
    </w:p>
    <w:p w14:paraId="6AEA4EA1" w14:textId="77777777" w:rsidR="00CA31D4" w:rsidRPr="00290A50" w:rsidRDefault="0086369A" w:rsidP="00AB63BF">
      <w:pPr>
        <w:spacing w:after="0" w:line="276" w:lineRule="auto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 xml:space="preserve">Warstwa wyrównawcza o grubości podanej w dokumentacji projektowej, wykonana z zaprawy cementowej marki 8 </w:t>
      </w:r>
      <w:proofErr w:type="spellStart"/>
      <w:r w:rsidRPr="00290A50">
        <w:rPr>
          <w:rFonts w:ascii="Lato" w:hAnsi="Lato" w:cs="Arial"/>
          <w:color w:val="auto"/>
          <w:sz w:val="20"/>
          <w:szCs w:val="20"/>
        </w:rPr>
        <w:t>MPa</w:t>
      </w:r>
      <w:proofErr w:type="spellEnd"/>
      <w:r w:rsidRPr="00290A50">
        <w:rPr>
          <w:rFonts w:ascii="Lato" w:hAnsi="Lato" w:cs="Arial"/>
          <w:color w:val="auto"/>
          <w:sz w:val="20"/>
          <w:szCs w:val="20"/>
        </w:rPr>
        <w:t>, z oczyszczeniem i zagruntowaniem podłoża mlekiem wapienno-cementowym, ułożeniem zaprawy, z zatarciem powierzchni na gładko oraz wykonaniem i wypełnieniem masą asfaltową szczelin dylatacyjnych; masa samopoziomująca.</w:t>
      </w:r>
      <w:r w:rsidR="00CA31D4" w:rsidRPr="00290A50">
        <w:rPr>
          <w:rFonts w:ascii="Lato" w:hAnsi="Lato" w:cs="Arial"/>
          <w:color w:val="auto"/>
          <w:sz w:val="20"/>
          <w:szCs w:val="20"/>
        </w:rPr>
        <w:t xml:space="preserve"> </w:t>
      </w:r>
    </w:p>
    <w:p w14:paraId="5984FF4E" w14:textId="211CDA2A" w:rsidR="00300CE2" w:rsidRPr="00290A50" w:rsidRDefault="00CA31D4" w:rsidP="00AB63BF">
      <w:pPr>
        <w:spacing w:after="0" w:line="276" w:lineRule="auto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Warstwa wzmocniona siatką z pręta śr. 4,5 mm o oczkach 10x10 cm.</w:t>
      </w:r>
    </w:p>
    <w:p w14:paraId="5E4349F2" w14:textId="77777777" w:rsidR="00300CE2" w:rsidRPr="00290A50" w:rsidRDefault="0086369A" w:rsidP="00AB63BF">
      <w:pPr>
        <w:spacing w:after="0" w:line="276" w:lineRule="auto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Posadzki właściwe</w:t>
      </w:r>
    </w:p>
    <w:p w14:paraId="677A6DD6" w14:textId="77777777" w:rsidR="000419C9" w:rsidRPr="00290A50" w:rsidRDefault="0086369A" w:rsidP="00AB63BF">
      <w:pPr>
        <w:spacing w:after="0" w:line="276" w:lineRule="auto"/>
        <w:ind w:left="0" w:right="29" w:firstLine="0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 xml:space="preserve">Posadzki w zależności od pomieszczenia: </w:t>
      </w:r>
    </w:p>
    <w:p w14:paraId="5678B75B" w14:textId="15292B9A" w:rsidR="00300CE2" w:rsidRPr="00086CC7" w:rsidRDefault="0086369A" w:rsidP="00AB63BF">
      <w:pPr>
        <w:spacing w:after="0" w:line="276" w:lineRule="auto"/>
        <w:ind w:left="0" w:right="29" w:firstLine="0"/>
        <w:rPr>
          <w:rFonts w:ascii="Lato" w:hAnsi="Lato" w:cs="Arial"/>
          <w:color w:val="auto"/>
          <w:sz w:val="20"/>
          <w:szCs w:val="20"/>
        </w:rPr>
      </w:pPr>
      <w:r w:rsidRPr="00086CC7">
        <w:rPr>
          <w:rFonts w:ascii="Lato" w:hAnsi="Lato" w:cs="Arial"/>
          <w:color w:val="auto"/>
          <w:sz w:val="20"/>
          <w:szCs w:val="20"/>
        </w:rPr>
        <w:t>- płytki</w:t>
      </w:r>
      <w:r w:rsidR="000419C9" w:rsidRPr="00086CC7">
        <w:rPr>
          <w:rFonts w:ascii="Lato" w:hAnsi="Lato" w:cs="Arial"/>
          <w:color w:val="auto"/>
          <w:sz w:val="20"/>
          <w:szCs w:val="20"/>
        </w:rPr>
        <w:t xml:space="preserve"> g</w:t>
      </w:r>
      <w:r w:rsidRPr="00086CC7">
        <w:rPr>
          <w:rFonts w:ascii="Lato" w:hAnsi="Lato" w:cs="Arial"/>
          <w:color w:val="auto"/>
          <w:sz w:val="20"/>
          <w:szCs w:val="20"/>
        </w:rPr>
        <w:t>res,</w:t>
      </w:r>
    </w:p>
    <w:p w14:paraId="1450DD53" w14:textId="74C0EA9C" w:rsidR="002E168B" w:rsidRPr="00086CC7" w:rsidRDefault="0086369A" w:rsidP="00356A3F">
      <w:pPr>
        <w:spacing w:after="0" w:line="276" w:lineRule="auto"/>
        <w:rPr>
          <w:rFonts w:ascii="Lato" w:hAnsi="Lato" w:cs="Arial"/>
          <w:color w:val="auto"/>
          <w:sz w:val="20"/>
          <w:szCs w:val="20"/>
        </w:rPr>
      </w:pPr>
      <w:r w:rsidRPr="00086CC7">
        <w:rPr>
          <w:rFonts w:ascii="Lato" w:hAnsi="Lato" w:cs="Arial"/>
          <w:color w:val="auto"/>
          <w:sz w:val="20"/>
          <w:szCs w:val="20"/>
        </w:rPr>
        <w:t xml:space="preserve">- </w:t>
      </w:r>
      <w:r w:rsidR="00F1506C" w:rsidRPr="00086CC7">
        <w:rPr>
          <w:rFonts w:ascii="Lato" w:hAnsi="Lato" w:cs="Arial"/>
          <w:color w:val="auto"/>
          <w:sz w:val="20"/>
          <w:szCs w:val="20"/>
        </w:rPr>
        <w:t xml:space="preserve">wykładzina </w:t>
      </w:r>
      <w:r w:rsidR="00A147EC" w:rsidRPr="00086CC7">
        <w:rPr>
          <w:rFonts w:ascii="Lato" w:hAnsi="Lato" w:cs="Arial"/>
          <w:color w:val="auto"/>
          <w:sz w:val="20"/>
          <w:szCs w:val="20"/>
        </w:rPr>
        <w:t>PVC</w:t>
      </w:r>
    </w:p>
    <w:p w14:paraId="73579357" w14:textId="77777777" w:rsidR="00300CE2" w:rsidRPr="00290A50" w:rsidRDefault="0086369A" w:rsidP="002E168B">
      <w:pPr>
        <w:numPr>
          <w:ilvl w:val="1"/>
          <w:numId w:val="2"/>
        </w:numPr>
        <w:spacing w:after="0" w:line="267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290A50">
        <w:rPr>
          <w:rFonts w:ascii="Lato" w:hAnsi="Lato" w:cs="Arial"/>
          <w:b/>
          <w:bCs/>
          <w:color w:val="auto"/>
          <w:sz w:val="20"/>
          <w:szCs w:val="20"/>
        </w:rPr>
        <w:t>Określenia podstawowe, definicje</w:t>
      </w:r>
    </w:p>
    <w:p w14:paraId="01BC5922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Określenia podane w niniejszej Specyfikacji są zgodne z odpowiednimi normami oraz określeniami podanymi w ST „Wymagania ogólne” Kod CPV 45000000-7, pkt 1.4, a także podanymi poniżej:</w:t>
      </w:r>
    </w:p>
    <w:p w14:paraId="31B42FD0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 xml:space="preserve">Podłoże – element budynku, na powierzchni którego wykonane będą roboty posadzkowe i okładzinowe z płytek. </w:t>
      </w:r>
    </w:p>
    <w:p w14:paraId="689B1CD3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Warstwa wyrównawcza – warstwa wykonana w celu wyeliminowania nierówności lub różnic poziomów powierzchni podłoża.</w:t>
      </w:r>
    </w:p>
    <w:p w14:paraId="21ADA877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Warstwa wygładzająca – cienka warstwa wykonana dla uzyskania gładkiej powierzchni podłoża.</w:t>
      </w:r>
    </w:p>
    <w:p w14:paraId="1E24A098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Warstwa gruntująca – powłoka wzmacniająca i uszczelniająca podłoże oraz zwiększająca przyczepność powłoki ochronnej.</w:t>
      </w:r>
    </w:p>
    <w:p w14:paraId="7E31A601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 xml:space="preserve">Faseta – </w:t>
      </w:r>
      <w:proofErr w:type="spellStart"/>
      <w:r w:rsidRPr="00290A50">
        <w:rPr>
          <w:rFonts w:ascii="Lato" w:hAnsi="Lato" w:cs="Arial"/>
          <w:color w:val="auto"/>
          <w:sz w:val="20"/>
          <w:szCs w:val="20"/>
        </w:rPr>
        <w:t>wyoblenie</w:t>
      </w:r>
      <w:proofErr w:type="spellEnd"/>
      <w:r w:rsidRPr="00290A50">
        <w:rPr>
          <w:rFonts w:ascii="Lato" w:hAnsi="Lato" w:cs="Arial"/>
          <w:color w:val="auto"/>
          <w:sz w:val="20"/>
          <w:szCs w:val="20"/>
        </w:rPr>
        <w:t xml:space="preserve"> wykonane na połączeniu powierzchni poziomych i pionowych.</w:t>
      </w:r>
    </w:p>
    <w:p w14:paraId="51BA7CCF" w14:textId="77777777" w:rsidR="00300CE2" w:rsidRPr="00290A50" w:rsidRDefault="0086369A" w:rsidP="002E168B">
      <w:pPr>
        <w:spacing w:after="0" w:line="267" w:lineRule="auto"/>
        <w:ind w:left="-5"/>
        <w:jc w:val="left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 xml:space="preserve">1.6. Ogólne wymagania dotyczące robót posadzkowych </w:t>
      </w:r>
    </w:p>
    <w:p w14:paraId="7A52E232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Wykonawca robót jest odpowiedzialny za jakość ich wykonania oraz za zgodność z dokumentacją projektową, specyfikacjami technicznymi i poleceniami Inspektora nadzoru. Ogólne powszechnie stosowane wymagania dotyczące robót podano w ST „Wymagania ogólne” Kod CPV 45000000-7, pkt. 1.5.</w:t>
      </w:r>
    </w:p>
    <w:p w14:paraId="58BC7F90" w14:textId="77777777" w:rsidR="00300CE2" w:rsidRPr="00290A50" w:rsidRDefault="0086369A" w:rsidP="002E168B">
      <w:pPr>
        <w:spacing w:after="0" w:line="267" w:lineRule="auto"/>
        <w:ind w:left="-5"/>
        <w:jc w:val="left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 xml:space="preserve">1.7. Dokumentacja robót posadzkowych </w:t>
      </w:r>
    </w:p>
    <w:p w14:paraId="5276AAA0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 xml:space="preserve">Roboty posadzkowe  należy wykonać na podstawie dokumentacji, której wykaz oraz podstawy prawne sporządzenia podano w ST „Wymagania ogólne” Kod CPV 45000000-7, pkt. 1.6. Dokumentacja wykonania </w:t>
      </w:r>
      <w:r w:rsidRPr="00290A50">
        <w:rPr>
          <w:rFonts w:ascii="Lato" w:hAnsi="Lato" w:cs="Arial"/>
          <w:color w:val="auto"/>
          <w:sz w:val="20"/>
          <w:szCs w:val="20"/>
        </w:rPr>
        <w:lastRenderedPageBreak/>
        <w:t>robót posadzkowych i wykładzinowych powinna zawierać co najmniej następujące informacje i rozwiązania dotyczące:</w:t>
      </w:r>
    </w:p>
    <w:p w14:paraId="5F03AA39" w14:textId="77777777" w:rsidR="007804B2" w:rsidRPr="00290A50" w:rsidRDefault="0086369A" w:rsidP="002E168B">
      <w:pPr>
        <w:spacing w:after="0" w:line="274" w:lineRule="auto"/>
        <w:ind w:left="-5" w:right="5377"/>
        <w:jc w:val="left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– materiałów do wykonywania posadzek ,</w:t>
      </w:r>
    </w:p>
    <w:p w14:paraId="42D11E27" w14:textId="77777777" w:rsidR="007804B2" w:rsidRPr="00290A50" w:rsidRDefault="0086369A" w:rsidP="002E168B">
      <w:pPr>
        <w:spacing w:after="0" w:line="274" w:lineRule="auto"/>
        <w:ind w:left="-5" w:right="5377"/>
        <w:jc w:val="left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 xml:space="preserve"> – lokalizacji i warunków użytkowania, </w:t>
      </w:r>
    </w:p>
    <w:p w14:paraId="2D7CAADF" w14:textId="6B7E97DB" w:rsidR="00300CE2" w:rsidRPr="00290A50" w:rsidRDefault="0086369A" w:rsidP="00E86A7E">
      <w:pPr>
        <w:spacing w:after="0" w:line="274" w:lineRule="auto"/>
        <w:ind w:left="0" w:right="5377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– rodzaju i stanu podłoży pod posadzki.</w:t>
      </w:r>
    </w:p>
    <w:p w14:paraId="729496A7" w14:textId="77777777" w:rsidR="007804B2" w:rsidRPr="00290A50" w:rsidRDefault="007804B2" w:rsidP="002E168B">
      <w:pPr>
        <w:spacing w:after="0" w:line="274" w:lineRule="auto"/>
        <w:ind w:left="-5" w:right="5377"/>
        <w:jc w:val="left"/>
        <w:rPr>
          <w:rFonts w:ascii="Lato" w:hAnsi="Lato" w:cs="Arial"/>
          <w:color w:val="auto"/>
          <w:sz w:val="20"/>
          <w:szCs w:val="20"/>
        </w:rPr>
      </w:pPr>
    </w:p>
    <w:p w14:paraId="22B3F253" w14:textId="465BE8A2" w:rsidR="00300CE2" w:rsidRPr="00290A50" w:rsidRDefault="0086369A" w:rsidP="002E168B">
      <w:pPr>
        <w:numPr>
          <w:ilvl w:val="0"/>
          <w:numId w:val="3"/>
        </w:numPr>
        <w:spacing w:after="0" w:line="267" w:lineRule="auto"/>
        <w:ind w:hanging="286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290A50">
        <w:rPr>
          <w:rFonts w:ascii="Lato" w:hAnsi="Lato" w:cs="Arial"/>
          <w:b/>
          <w:bCs/>
          <w:color w:val="auto"/>
          <w:sz w:val="20"/>
          <w:szCs w:val="20"/>
        </w:rPr>
        <w:t>WYMAGANIA DOTYCZĄCE WŁAŚCIWOŚCI MATERIAŁÓW</w:t>
      </w:r>
    </w:p>
    <w:p w14:paraId="4EF86551" w14:textId="77777777" w:rsidR="002E168B" w:rsidRPr="00290A50" w:rsidRDefault="002E168B" w:rsidP="002E168B">
      <w:pPr>
        <w:spacing w:after="0" w:line="267" w:lineRule="auto"/>
        <w:ind w:left="286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</w:p>
    <w:p w14:paraId="6C640E4D" w14:textId="77777777" w:rsidR="00300CE2" w:rsidRPr="00290A50" w:rsidRDefault="0086369A" w:rsidP="002E168B">
      <w:pPr>
        <w:numPr>
          <w:ilvl w:val="1"/>
          <w:numId w:val="3"/>
        </w:numPr>
        <w:spacing w:after="0" w:line="267" w:lineRule="auto"/>
        <w:ind w:hanging="420"/>
        <w:jc w:val="left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Ogólne wymagania dotyczące właściwości materiałów, ich pozyskiwania i składowania podano w ST „Wymagania ogólne” Kod CPV 45000000-7, pkt 2</w:t>
      </w:r>
    </w:p>
    <w:p w14:paraId="558589FF" w14:textId="2A53C5CB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Wykonawca obowiązany jest posiadać na budowie pełną dokumentację dotyczącą składanych na budowie materiałów przeznaczonych do wykonania robót posadzkowych.</w:t>
      </w:r>
    </w:p>
    <w:p w14:paraId="6AD7CFC4" w14:textId="77777777" w:rsidR="002E168B" w:rsidRPr="00290A50" w:rsidRDefault="002E168B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</w:p>
    <w:p w14:paraId="7F0BD65F" w14:textId="77777777" w:rsidR="00300CE2" w:rsidRPr="00290A50" w:rsidRDefault="0086369A" w:rsidP="002E168B">
      <w:pPr>
        <w:numPr>
          <w:ilvl w:val="1"/>
          <w:numId w:val="3"/>
        </w:numPr>
        <w:spacing w:after="0" w:line="267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290A50">
        <w:rPr>
          <w:rFonts w:ascii="Lato" w:hAnsi="Lato" w:cs="Arial"/>
          <w:b/>
          <w:bCs/>
          <w:color w:val="auto"/>
          <w:sz w:val="20"/>
          <w:szCs w:val="20"/>
        </w:rPr>
        <w:t>Rodzaje materiałów</w:t>
      </w:r>
    </w:p>
    <w:p w14:paraId="042BF972" w14:textId="7B38B95A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Wszystkie materiały do wykonania robót posadzkowych   powinny odpowiadać wymaganiom zawartym w dokumentach odniesienia (normach, aprobatach technicznych).</w:t>
      </w:r>
    </w:p>
    <w:p w14:paraId="7C870266" w14:textId="26F3C1F3" w:rsidR="009F32E7" w:rsidRPr="00290A50" w:rsidRDefault="009F32E7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 xml:space="preserve">2.2.1. Woda (PN-EN 1008:20041 ) </w:t>
      </w:r>
    </w:p>
    <w:p w14:paraId="198AF742" w14:textId="77777777" w:rsidR="009F32E7" w:rsidRPr="00290A50" w:rsidRDefault="009F32E7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 xml:space="preserve">Do przygotowania zapraw stosować można każdą wodę zdatną do picia. Niedozwolone jest użycie wód ściekowych, kanalizacyjnych bagiennych oraz wód zawierających tłuszcze organiczne, oleje i muł. </w:t>
      </w:r>
    </w:p>
    <w:p w14:paraId="10CA2C38" w14:textId="77777777" w:rsidR="009F32E7" w:rsidRPr="00290A50" w:rsidRDefault="009F32E7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 xml:space="preserve">2.2.2. Piasek (PN-EN 13139:2003) </w:t>
      </w:r>
    </w:p>
    <w:p w14:paraId="56D763B6" w14:textId="77777777" w:rsidR="009F32E7" w:rsidRPr="00290A50" w:rsidRDefault="009F32E7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 xml:space="preserve">Piasek powinien spełniać wymagania obowiązującej normy przedmiotowe, a w szczególności: • nie zawierać domieszek organicznych, • mieć frakcje różnych wymiarów, a mianowicie: piasek drobnoziarnisty 0,25-0,5 mm, piasek </w:t>
      </w:r>
      <w:proofErr w:type="spellStart"/>
      <w:r w:rsidRPr="00290A50">
        <w:rPr>
          <w:rFonts w:ascii="Lato" w:hAnsi="Lato" w:cs="Arial"/>
          <w:color w:val="auto"/>
          <w:sz w:val="20"/>
          <w:szCs w:val="20"/>
        </w:rPr>
        <w:t>średnioziamisty</w:t>
      </w:r>
      <w:proofErr w:type="spellEnd"/>
      <w:r w:rsidRPr="00290A50">
        <w:rPr>
          <w:rFonts w:ascii="Lato" w:hAnsi="Lato" w:cs="Arial"/>
          <w:color w:val="auto"/>
          <w:sz w:val="20"/>
          <w:szCs w:val="20"/>
        </w:rPr>
        <w:t xml:space="preserve"> 0,5-1,0 mm, piasek gruboziarnisty 1,0-2,0 mm </w:t>
      </w:r>
    </w:p>
    <w:p w14:paraId="4A2BA263" w14:textId="4B5E8346" w:rsidR="009F32E7" w:rsidRPr="00290A50" w:rsidRDefault="009F32E7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2.2.3. Cement według normy PN-EN 191-1:2002</w:t>
      </w:r>
    </w:p>
    <w:p w14:paraId="260D3281" w14:textId="1AE0594F" w:rsidR="00300CE2" w:rsidRPr="00290A50" w:rsidRDefault="0086369A" w:rsidP="002E168B">
      <w:pPr>
        <w:spacing w:after="0" w:line="267" w:lineRule="auto"/>
        <w:ind w:left="-5"/>
        <w:jc w:val="left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2.2.</w:t>
      </w:r>
      <w:r w:rsidR="009F32E7" w:rsidRPr="00290A50">
        <w:rPr>
          <w:rFonts w:ascii="Lato" w:hAnsi="Lato" w:cs="Arial"/>
          <w:color w:val="auto"/>
          <w:sz w:val="20"/>
          <w:szCs w:val="20"/>
        </w:rPr>
        <w:t>4</w:t>
      </w:r>
      <w:r w:rsidRPr="00290A50">
        <w:rPr>
          <w:rFonts w:ascii="Lato" w:hAnsi="Lato" w:cs="Arial"/>
          <w:color w:val="auto"/>
          <w:sz w:val="20"/>
          <w:szCs w:val="20"/>
        </w:rPr>
        <w:t xml:space="preserve">.Płytki </w:t>
      </w:r>
    </w:p>
    <w:p w14:paraId="24389983" w14:textId="71D4C05C" w:rsidR="00300CE2" w:rsidRPr="00290A50" w:rsidRDefault="0086369A" w:rsidP="009F32E7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Płytki powinny odpowiadać następującej normie:</w:t>
      </w:r>
      <w:r w:rsidR="00DD78ED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PN-EN 14411:2005 – Płytki i płyty ceramiczne – Definicja, klasyfikacja, charakterystyki</w:t>
      </w:r>
      <w:r w:rsidR="000419C9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i znakowanie.</w:t>
      </w:r>
    </w:p>
    <w:p w14:paraId="2A65F23C" w14:textId="77777777" w:rsidR="00300CE2" w:rsidRPr="00290A50" w:rsidRDefault="0086369A" w:rsidP="002E168B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Rodzaj płytek i ich parametry techniczne określa dokumentacja projektowa.</w:t>
      </w:r>
    </w:p>
    <w:p w14:paraId="240AB1C1" w14:textId="74B5ED86" w:rsidR="00300CE2" w:rsidRPr="00290A50" w:rsidRDefault="0086369A" w:rsidP="002E168B">
      <w:pPr>
        <w:spacing w:after="0" w:line="267" w:lineRule="auto"/>
        <w:ind w:left="-5"/>
        <w:jc w:val="left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2.2.</w:t>
      </w:r>
      <w:r w:rsidR="009F32E7" w:rsidRPr="00290A50">
        <w:rPr>
          <w:rFonts w:ascii="Lato" w:hAnsi="Lato" w:cs="Arial"/>
          <w:color w:val="auto"/>
          <w:sz w:val="20"/>
          <w:szCs w:val="20"/>
        </w:rPr>
        <w:t>5</w:t>
      </w:r>
      <w:r w:rsidRPr="00290A50">
        <w:rPr>
          <w:rFonts w:ascii="Lato" w:hAnsi="Lato" w:cs="Arial"/>
          <w:color w:val="auto"/>
          <w:sz w:val="20"/>
          <w:szCs w:val="20"/>
        </w:rPr>
        <w:t xml:space="preserve">.Kompozycje klejące i zaprawy </w:t>
      </w:r>
    </w:p>
    <w:p w14:paraId="68893C08" w14:textId="4C33728B" w:rsidR="00300CE2" w:rsidRPr="00290A50" w:rsidRDefault="0086369A" w:rsidP="009F32E7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Kompozycje klejące do mocowania płytek muszą spełniać wymagania normy</w:t>
      </w:r>
      <w:r w:rsidR="009F32E7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PN-EN 12004:2002 lub odpowiednich aprobat technicznych.</w:t>
      </w:r>
    </w:p>
    <w:p w14:paraId="49192DB2" w14:textId="77777777" w:rsidR="00A24F19" w:rsidRPr="00290A50" w:rsidRDefault="00A24F19" w:rsidP="00A24F1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 xml:space="preserve">Klej do płytek: </w:t>
      </w:r>
    </w:p>
    <w:p w14:paraId="6CBE175C" w14:textId="59C396C6" w:rsidR="00A24F19" w:rsidRPr="00290A50" w:rsidRDefault="00A24F19" w:rsidP="00A24F1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elastyczny, wodoodporny, mrozoodporny oraz odporny na wysokie temperatury do 80 st. C - klej przenoszący odkształcenia na trudnych podłożach, bardzo długi czas korygowania i czas otwarty klejenia.</w:t>
      </w:r>
    </w:p>
    <w:p w14:paraId="0E1EDED2" w14:textId="77777777" w:rsidR="00A24F19" w:rsidRPr="00290A50" w:rsidRDefault="00A24F19" w:rsidP="00A24F1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 xml:space="preserve">Fuga: </w:t>
      </w:r>
    </w:p>
    <w:p w14:paraId="5156CAF2" w14:textId="5534E878" w:rsidR="00A24F19" w:rsidRPr="00290A50" w:rsidRDefault="00A24F19" w:rsidP="00A24F1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hydraulicznie szybkowiążąca zaprawa do spoin od 4 do 20</w:t>
      </w:r>
      <w:r w:rsidR="00086CC7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 xml:space="preserve">mm; </w:t>
      </w:r>
    </w:p>
    <w:p w14:paraId="3F7C214A" w14:textId="0C1C714A" w:rsidR="00A24F19" w:rsidRPr="00290A50" w:rsidRDefault="00A24F19" w:rsidP="00A24F19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wodoszczelna plastyczna zaprawa modyfikowana z dodatkami oraz pigmentami odporna na światło i alkalia, stwardniała odporna na wodę i obciążenie zmianami; w wysokim stopniu podatna na odkształcenia.</w:t>
      </w:r>
    </w:p>
    <w:p w14:paraId="0D5FEF3B" w14:textId="77777777" w:rsidR="00086CC7" w:rsidRDefault="00086CC7" w:rsidP="0012774F">
      <w:pPr>
        <w:spacing w:after="0"/>
        <w:ind w:left="-5"/>
        <w:rPr>
          <w:rFonts w:ascii="Lato" w:hAnsi="Lato" w:cs="Arial"/>
          <w:b/>
          <w:bCs/>
          <w:color w:val="auto"/>
          <w:sz w:val="20"/>
          <w:szCs w:val="20"/>
        </w:rPr>
      </w:pPr>
    </w:p>
    <w:p w14:paraId="0E82B50A" w14:textId="4B3D6531" w:rsidR="0012774F" w:rsidRPr="00E86A7E" w:rsidRDefault="0012774F" w:rsidP="0012774F">
      <w:pPr>
        <w:spacing w:after="0"/>
        <w:ind w:left="-5"/>
        <w:rPr>
          <w:rFonts w:ascii="Lato" w:hAnsi="Lato" w:cs="Arial"/>
          <w:b/>
          <w:bCs/>
          <w:color w:val="auto"/>
          <w:sz w:val="20"/>
          <w:szCs w:val="20"/>
        </w:rPr>
      </w:pPr>
      <w:r w:rsidRPr="00E86A7E">
        <w:rPr>
          <w:rFonts w:ascii="Lato" w:hAnsi="Lato" w:cs="Arial"/>
          <w:b/>
          <w:bCs/>
          <w:color w:val="auto"/>
          <w:sz w:val="20"/>
          <w:szCs w:val="20"/>
        </w:rPr>
        <w:t>Gres</w:t>
      </w:r>
    </w:p>
    <w:p w14:paraId="4B021145" w14:textId="77777777" w:rsidR="00086CC7" w:rsidRDefault="00086CC7" w:rsidP="0012774F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</w:p>
    <w:p w14:paraId="47680B56" w14:textId="34696986" w:rsidR="0012774F" w:rsidRDefault="0012774F" w:rsidP="0012774F">
      <w:pPr>
        <w:spacing w:after="0"/>
        <w:ind w:left="-5"/>
        <w:rPr>
          <w:rFonts w:ascii="Lato" w:hAnsi="Lato" w:cs="Arial"/>
          <w:b/>
          <w:bCs/>
          <w:color w:val="auto"/>
          <w:sz w:val="20"/>
          <w:szCs w:val="20"/>
        </w:rPr>
      </w:pPr>
      <w:r w:rsidRPr="00086CC7">
        <w:rPr>
          <w:rFonts w:ascii="Lato" w:hAnsi="Lato" w:cs="Arial"/>
          <w:b/>
          <w:bCs/>
          <w:color w:val="auto"/>
          <w:sz w:val="20"/>
          <w:szCs w:val="20"/>
        </w:rPr>
        <w:t>Właściwości płytek:</w:t>
      </w:r>
    </w:p>
    <w:p w14:paraId="3907F357" w14:textId="660FC0EB" w:rsidR="00086CC7" w:rsidRPr="00E01D9E" w:rsidRDefault="00E57F00" w:rsidP="00E01D9E">
      <w:pPr>
        <w:pStyle w:val="Akapitzlist"/>
        <w:numPr>
          <w:ilvl w:val="0"/>
          <w:numId w:val="27"/>
        </w:numPr>
        <w:spacing w:after="0"/>
        <w:rPr>
          <w:rFonts w:ascii="Lato" w:hAnsi="Lato" w:cs="Arial"/>
          <w:color w:val="auto"/>
          <w:sz w:val="20"/>
          <w:szCs w:val="20"/>
        </w:rPr>
      </w:pPr>
      <w:r w:rsidRPr="00E01D9E">
        <w:rPr>
          <w:rFonts w:ascii="Lato" w:hAnsi="Lato" w:cs="Arial"/>
          <w:color w:val="auto"/>
          <w:sz w:val="20"/>
          <w:szCs w:val="20"/>
        </w:rPr>
        <w:t>r</w:t>
      </w:r>
      <w:r w:rsidR="00086CC7" w:rsidRPr="00E01D9E">
        <w:rPr>
          <w:rFonts w:ascii="Lato" w:hAnsi="Lato" w:cs="Arial"/>
          <w:color w:val="auto"/>
          <w:sz w:val="20"/>
          <w:szCs w:val="20"/>
        </w:rPr>
        <w:t>ozmiar : 60</w:t>
      </w:r>
      <w:r w:rsidRPr="00E01D9E">
        <w:rPr>
          <w:rFonts w:ascii="Lato" w:hAnsi="Lato" w:cs="Arial"/>
          <w:color w:val="auto"/>
          <w:sz w:val="20"/>
          <w:szCs w:val="20"/>
        </w:rPr>
        <w:t>x60 cm</w:t>
      </w:r>
    </w:p>
    <w:p w14:paraId="2481BB79" w14:textId="787F05C4" w:rsidR="00E57F00" w:rsidRPr="00E01D9E" w:rsidRDefault="00E57F00" w:rsidP="00E01D9E">
      <w:pPr>
        <w:pStyle w:val="Akapitzlist"/>
        <w:numPr>
          <w:ilvl w:val="0"/>
          <w:numId w:val="27"/>
        </w:numPr>
        <w:spacing w:after="0"/>
        <w:rPr>
          <w:rFonts w:ascii="Lato" w:hAnsi="Lato" w:cs="Arial"/>
          <w:color w:val="auto"/>
          <w:sz w:val="20"/>
          <w:szCs w:val="20"/>
        </w:rPr>
      </w:pPr>
      <w:r w:rsidRPr="00E01D9E">
        <w:rPr>
          <w:rFonts w:ascii="Lato" w:hAnsi="Lato" w:cs="Arial"/>
          <w:color w:val="auto"/>
          <w:sz w:val="20"/>
          <w:szCs w:val="20"/>
        </w:rPr>
        <w:t>kolor (w zależności od pomieszczenia): jasnoszary RAL</w:t>
      </w:r>
      <w:r w:rsidR="00D425DD" w:rsidRPr="00E01D9E">
        <w:rPr>
          <w:rFonts w:ascii="Lato" w:hAnsi="Lato" w:cs="Arial"/>
          <w:color w:val="auto"/>
          <w:sz w:val="20"/>
          <w:szCs w:val="20"/>
        </w:rPr>
        <w:t xml:space="preserve"> 7035, grafitowy RAL 7024</w:t>
      </w:r>
    </w:p>
    <w:p w14:paraId="7D87BFC0" w14:textId="7917EAB5" w:rsidR="0012774F" w:rsidRPr="00E01D9E" w:rsidRDefault="0012774F" w:rsidP="00E01D9E">
      <w:pPr>
        <w:pStyle w:val="Akapitzlist"/>
        <w:numPr>
          <w:ilvl w:val="0"/>
          <w:numId w:val="27"/>
        </w:numPr>
        <w:spacing w:after="0"/>
        <w:rPr>
          <w:rFonts w:ascii="Lato" w:hAnsi="Lato" w:cs="Arial"/>
          <w:color w:val="auto"/>
          <w:sz w:val="20"/>
          <w:szCs w:val="20"/>
        </w:rPr>
      </w:pPr>
      <w:r w:rsidRPr="00E01D9E">
        <w:rPr>
          <w:rFonts w:ascii="Lato" w:hAnsi="Lato" w:cs="Arial"/>
          <w:color w:val="auto"/>
          <w:sz w:val="20"/>
          <w:szCs w:val="20"/>
        </w:rPr>
        <w:t>klasa antypoślizgowości R10</w:t>
      </w:r>
    </w:p>
    <w:p w14:paraId="5BD41CF6" w14:textId="3EB0E822" w:rsidR="0012774F" w:rsidRPr="00E01D9E" w:rsidRDefault="0012774F" w:rsidP="00E01D9E">
      <w:pPr>
        <w:pStyle w:val="Akapitzlist"/>
        <w:numPr>
          <w:ilvl w:val="0"/>
          <w:numId w:val="27"/>
        </w:numPr>
        <w:spacing w:after="0"/>
        <w:rPr>
          <w:rFonts w:ascii="Lato" w:hAnsi="Lato" w:cs="Arial"/>
          <w:color w:val="auto"/>
          <w:sz w:val="20"/>
          <w:szCs w:val="20"/>
        </w:rPr>
      </w:pPr>
      <w:r w:rsidRPr="00E01D9E">
        <w:rPr>
          <w:rFonts w:ascii="Lato" w:hAnsi="Lato" w:cs="Arial"/>
          <w:color w:val="auto"/>
          <w:sz w:val="20"/>
          <w:szCs w:val="20"/>
        </w:rPr>
        <w:t>odporność na plamienie min. klasa 4.</w:t>
      </w:r>
    </w:p>
    <w:p w14:paraId="7367FF14" w14:textId="06DE5989" w:rsidR="0012774F" w:rsidRPr="00E01D9E" w:rsidRDefault="0012774F" w:rsidP="00E01D9E">
      <w:pPr>
        <w:pStyle w:val="Akapitzlist"/>
        <w:numPr>
          <w:ilvl w:val="0"/>
          <w:numId w:val="27"/>
        </w:numPr>
        <w:spacing w:after="0"/>
        <w:rPr>
          <w:rFonts w:ascii="Lato" w:hAnsi="Lato" w:cs="Arial"/>
          <w:color w:val="auto"/>
          <w:sz w:val="20"/>
          <w:szCs w:val="20"/>
        </w:rPr>
      </w:pPr>
      <w:r w:rsidRPr="00E01D9E">
        <w:rPr>
          <w:rFonts w:ascii="Lato" w:hAnsi="Lato" w:cs="Arial"/>
          <w:color w:val="auto"/>
          <w:sz w:val="20"/>
          <w:szCs w:val="20"/>
        </w:rPr>
        <w:t>odporność chemiczna ULA, UHA</w:t>
      </w:r>
    </w:p>
    <w:p w14:paraId="77B189D0" w14:textId="70A0263C" w:rsidR="0012774F" w:rsidRPr="00E01D9E" w:rsidRDefault="0012774F" w:rsidP="00E01D9E">
      <w:pPr>
        <w:pStyle w:val="Akapitzlist"/>
        <w:numPr>
          <w:ilvl w:val="0"/>
          <w:numId w:val="27"/>
        </w:numPr>
        <w:spacing w:after="0"/>
        <w:rPr>
          <w:rFonts w:ascii="Lato" w:hAnsi="Lato" w:cs="Arial"/>
          <w:color w:val="auto"/>
          <w:sz w:val="20"/>
          <w:szCs w:val="20"/>
        </w:rPr>
      </w:pPr>
      <w:r w:rsidRPr="00E01D9E">
        <w:rPr>
          <w:rFonts w:ascii="Lato" w:hAnsi="Lato" w:cs="Arial"/>
          <w:color w:val="auto"/>
          <w:sz w:val="20"/>
          <w:szCs w:val="20"/>
        </w:rPr>
        <w:t>nasiąkliwość wodna poniżej 0,1%</w:t>
      </w:r>
    </w:p>
    <w:p w14:paraId="7100F1F6" w14:textId="3722C96C" w:rsidR="0012774F" w:rsidRPr="00E01D9E" w:rsidRDefault="0012774F" w:rsidP="00E01D9E">
      <w:pPr>
        <w:pStyle w:val="Akapitzlist"/>
        <w:numPr>
          <w:ilvl w:val="0"/>
          <w:numId w:val="27"/>
        </w:numPr>
        <w:spacing w:after="0"/>
        <w:rPr>
          <w:rFonts w:ascii="Lato" w:hAnsi="Lato" w:cs="Arial"/>
          <w:color w:val="auto"/>
          <w:sz w:val="20"/>
          <w:szCs w:val="20"/>
        </w:rPr>
      </w:pPr>
      <w:r w:rsidRPr="00E01D9E">
        <w:rPr>
          <w:rFonts w:ascii="Lato" w:hAnsi="Lato" w:cs="Arial"/>
          <w:color w:val="auto"/>
          <w:sz w:val="20"/>
          <w:szCs w:val="20"/>
        </w:rPr>
        <w:t>wytrzymałość na zginanie 45 N/mm2</w:t>
      </w:r>
    </w:p>
    <w:p w14:paraId="4C4F5EE1" w14:textId="348F961A" w:rsidR="0012774F" w:rsidRPr="00E01D9E" w:rsidRDefault="0012774F" w:rsidP="00E01D9E">
      <w:pPr>
        <w:pStyle w:val="Akapitzlist"/>
        <w:numPr>
          <w:ilvl w:val="0"/>
          <w:numId w:val="27"/>
        </w:numPr>
        <w:spacing w:after="0"/>
        <w:rPr>
          <w:rFonts w:ascii="Lato" w:hAnsi="Lato" w:cs="Arial"/>
          <w:color w:val="auto"/>
          <w:sz w:val="20"/>
          <w:szCs w:val="20"/>
        </w:rPr>
      </w:pPr>
      <w:r w:rsidRPr="00E01D9E">
        <w:rPr>
          <w:rFonts w:ascii="Lato" w:hAnsi="Lato" w:cs="Arial"/>
          <w:color w:val="auto"/>
          <w:sz w:val="20"/>
          <w:szCs w:val="20"/>
        </w:rPr>
        <w:t>siła łamiąca 2500 N</w:t>
      </w:r>
    </w:p>
    <w:p w14:paraId="3A32DAA8" w14:textId="18E8BA66" w:rsidR="00A24F19" w:rsidRPr="00E01D9E" w:rsidRDefault="0012774F" w:rsidP="00E01D9E">
      <w:pPr>
        <w:pStyle w:val="Akapitzlist"/>
        <w:numPr>
          <w:ilvl w:val="0"/>
          <w:numId w:val="27"/>
        </w:numPr>
        <w:spacing w:after="0"/>
        <w:rPr>
          <w:rFonts w:ascii="Lato" w:hAnsi="Lato" w:cs="Arial"/>
          <w:color w:val="auto"/>
          <w:sz w:val="20"/>
          <w:szCs w:val="20"/>
        </w:rPr>
      </w:pPr>
      <w:r w:rsidRPr="00E01D9E">
        <w:rPr>
          <w:rFonts w:ascii="Lato" w:hAnsi="Lato" w:cs="Arial"/>
          <w:color w:val="auto"/>
          <w:sz w:val="20"/>
          <w:szCs w:val="20"/>
        </w:rPr>
        <w:t>odporność na ścieranie wgłębne 175 mm3</w:t>
      </w:r>
    </w:p>
    <w:p w14:paraId="73D0F0CB" w14:textId="3E9FD5E9" w:rsidR="00300CE2" w:rsidRPr="00E01D9E" w:rsidRDefault="0086369A" w:rsidP="00E01D9E">
      <w:pPr>
        <w:pStyle w:val="Akapitzlist"/>
        <w:numPr>
          <w:ilvl w:val="0"/>
          <w:numId w:val="27"/>
        </w:numPr>
        <w:spacing w:after="0"/>
        <w:rPr>
          <w:rFonts w:ascii="Lato" w:hAnsi="Lato" w:cs="Arial"/>
          <w:color w:val="auto"/>
          <w:sz w:val="20"/>
          <w:szCs w:val="20"/>
        </w:rPr>
      </w:pPr>
      <w:r w:rsidRPr="00E01D9E">
        <w:rPr>
          <w:rFonts w:ascii="Lato" w:hAnsi="Lato" w:cs="Arial"/>
          <w:color w:val="auto"/>
          <w:sz w:val="20"/>
          <w:szCs w:val="20"/>
        </w:rPr>
        <w:t xml:space="preserve">Zaprawy do spoinowania muszą spełniać wymagania odpowiednich </w:t>
      </w:r>
      <w:r w:rsidR="00A24F19" w:rsidRPr="00E01D9E">
        <w:rPr>
          <w:rFonts w:ascii="Lato" w:hAnsi="Lato" w:cs="Arial"/>
          <w:color w:val="auto"/>
          <w:sz w:val="20"/>
          <w:szCs w:val="20"/>
        </w:rPr>
        <w:t>ocenach</w:t>
      </w:r>
      <w:r w:rsidRPr="00E01D9E">
        <w:rPr>
          <w:rFonts w:ascii="Lato" w:hAnsi="Lato" w:cs="Arial"/>
          <w:color w:val="auto"/>
          <w:sz w:val="20"/>
          <w:szCs w:val="20"/>
        </w:rPr>
        <w:t xml:space="preserve"> technicznych lub norm.</w:t>
      </w:r>
    </w:p>
    <w:p w14:paraId="177334FB" w14:textId="77777777" w:rsidR="00086CC7" w:rsidRPr="00290A50" w:rsidRDefault="00086CC7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</w:p>
    <w:p w14:paraId="31B29F8C" w14:textId="2683A055" w:rsidR="00300CE2" w:rsidRPr="00290A50" w:rsidRDefault="0086369A" w:rsidP="002E168B">
      <w:pPr>
        <w:spacing w:after="0" w:line="267" w:lineRule="auto"/>
        <w:ind w:left="-5"/>
        <w:jc w:val="left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2.2.</w:t>
      </w:r>
      <w:r w:rsidR="009F32E7" w:rsidRPr="00290A50">
        <w:rPr>
          <w:rFonts w:ascii="Lato" w:hAnsi="Lato" w:cs="Arial"/>
          <w:color w:val="auto"/>
          <w:sz w:val="20"/>
          <w:szCs w:val="20"/>
        </w:rPr>
        <w:t>6</w:t>
      </w:r>
      <w:r w:rsidRPr="00290A50">
        <w:rPr>
          <w:rFonts w:ascii="Lato" w:hAnsi="Lato" w:cs="Arial"/>
          <w:color w:val="auto"/>
          <w:sz w:val="20"/>
          <w:szCs w:val="20"/>
        </w:rPr>
        <w:t>.Materiały pomocnicze</w:t>
      </w:r>
    </w:p>
    <w:p w14:paraId="2C9F84D1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lastRenderedPageBreak/>
        <w:t>Materiały pomocnicze do wykonywania posadzek  z płytek to:</w:t>
      </w:r>
    </w:p>
    <w:p w14:paraId="7EB72049" w14:textId="77777777" w:rsidR="00300CE2" w:rsidRPr="00290A50" w:rsidRDefault="0086369A" w:rsidP="002E168B">
      <w:pPr>
        <w:numPr>
          <w:ilvl w:val="0"/>
          <w:numId w:val="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listwy dylatacyjne i wykończeniowe,</w:t>
      </w:r>
    </w:p>
    <w:p w14:paraId="26AA763E" w14:textId="77777777" w:rsidR="00A24F19" w:rsidRPr="00290A50" w:rsidRDefault="0086369A" w:rsidP="002E168B">
      <w:pPr>
        <w:numPr>
          <w:ilvl w:val="0"/>
          <w:numId w:val="4"/>
        </w:numPr>
        <w:spacing w:after="0" w:line="274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środki ochrony płytek i spoin,</w:t>
      </w:r>
    </w:p>
    <w:p w14:paraId="0A8E0AF6" w14:textId="77777777" w:rsidR="00A24F19" w:rsidRPr="00290A50" w:rsidRDefault="0086369A" w:rsidP="002E168B">
      <w:pPr>
        <w:numPr>
          <w:ilvl w:val="0"/>
          <w:numId w:val="4"/>
        </w:numPr>
        <w:spacing w:after="0" w:line="274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 xml:space="preserve">środki do usuwania zanieczyszczeń, </w:t>
      </w:r>
    </w:p>
    <w:p w14:paraId="525E92F8" w14:textId="7390647C" w:rsidR="00300CE2" w:rsidRPr="00290A50" w:rsidRDefault="0086369A" w:rsidP="002E168B">
      <w:pPr>
        <w:numPr>
          <w:ilvl w:val="0"/>
          <w:numId w:val="4"/>
        </w:numPr>
        <w:spacing w:after="0" w:line="274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środki do konserwacji posadzek.</w:t>
      </w:r>
    </w:p>
    <w:p w14:paraId="11391714" w14:textId="05F90EF5" w:rsidR="00300CE2" w:rsidRPr="00290A50" w:rsidRDefault="0086369A" w:rsidP="002E168B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 xml:space="preserve">Wszystkie ww. materiały muszą mieć własności techniczne określone przez producenta lub odpowiednie </w:t>
      </w:r>
      <w:r w:rsidR="00A24F19" w:rsidRPr="00290A50">
        <w:rPr>
          <w:rFonts w:ascii="Lato" w:hAnsi="Lato" w:cs="Arial"/>
          <w:color w:val="auto"/>
          <w:sz w:val="20"/>
          <w:szCs w:val="20"/>
        </w:rPr>
        <w:t>oceny i karty</w:t>
      </w:r>
      <w:r w:rsidRPr="00290A50">
        <w:rPr>
          <w:rFonts w:ascii="Lato" w:hAnsi="Lato" w:cs="Arial"/>
          <w:color w:val="auto"/>
          <w:sz w:val="20"/>
          <w:szCs w:val="20"/>
        </w:rPr>
        <w:t xml:space="preserve"> techniczne.</w:t>
      </w:r>
    </w:p>
    <w:p w14:paraId="3219598C" w14:textId="2D9961F6" w:rsidR="009F32E7" w:rsidRDefault="0086369A" w:rsidP="002E168B">
      <w:pPr>
        <w:spacing w:after="0" w:line="267" w:lineRule="auto"/>
        <w:ind w:left="-5"/>
        <w:jc w:val="left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2.2.</w:t>
      </w:r>
      <w:r w:rsidR="009F32E7" w:rsidRPr="00290A50">
        <w:rPr>
          <w:rFonts w:ascii="Lato" w:hAnsi="Lato" w:cs="Arial"/>
          <w:color w:val="auto"/>
          <w:sz w:val="20"/>
          <w:szCs w:val="20"/>
        </w:rPr>
        <w:t>7</w:t>
      </w:r>
      <w:r w:rsidRPr="00290A50">
        <w:rPr>
          <w:rFonts w:ascii="Lato" w:hAnsi="Lato" w:cs="Arial"/>
          <w:color w:val="auto"/>
          <w:sz w:val="20"/>
          <w:szCs w:val="20"/>
        </w:rPr>
        <w:t xml:space="preserve">. </w:t>
      </w:r>
      <w:r w:rsidR="00871F8E">
        <w:rPr>
          <w:rFonts w:ascii="Lato" w:hAnsi="Lato" w:cs="Arial"/>
          <w:color w:val="auto"/>
          <w:sz w:val="20"/>
          <w:szCs w:val="20"/>
        </w:rPr>
        <w:t>Wykładzina PVC</w:t>
      </w:r>
    </w:p>
    <w:p w14:paraId="793F0867" w14:textId="77777777" w:rsidR="00E01D9E" w:rsidRDefault="00E01D9E" w:rsidP="002E168B">
      <w:pPr>
        <w:spacing w:after="0" w:line="267" w:lineRule="auto"/>
        <w:ind w:left="-5"/>
        <w:jc w:val="left"/>
        <w:rPr>
          <w:rFonts w:ascii="Lato" w:hAnsi="Lato" w:cs="Arial"/>
          <w:color w:val="auto"/>
          <w:sz w:val="20"/>
          <w:szCs w:val="20"/>
        </w:rPr>
      </w:pPr>
    </w:p>
    <w:p w14:paraId="27021D3A" w14:textId="77777777" w:rsidR="00E01D9E" w:rsidRDefault="00E01D9E" w:rsidP="002E168B">
      <w:pPr>
        <w:spacing w:after="0" w:line="267" w:lineRule="auto"/>
        <w:ind w:left="-5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E01D9E">
        <w:rPr>
          <w:rFonts w:ascii="Lato" w:hAnsi="Lato" w:cs="Arial"/>
          <w:b/>
          <w:bCs/>
          <w:color w:val="auto"/>
          <w:sz w:val="20"/>
          <w:szCs w:val="20"/>
        </w:rPr>
        <w:t xml:space="preserve">Wykładzina PVC </w:t>
      </w:r>
    </w:p>
    <w:p w14:paraId="5DE75895" w14:textId="77777777" w:rsidR="000537ED" w:rsidRDefault="000537ED" w:rsidP="002E168B">
      <w:pPr>
        <w:spacing w:after="0" w:line="267" w:lineRule="auto"/>
        <w:ind w:left="-5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</w:p>
    <w:p w14:paraId="3A2FD432" w14:textId="5D376ACA" w:rsidR="00871F8E" w:rsidRDefault="00E01D9E" w:rsidP="002E168B">
      <w:pPr>
        <w:spacing w:after="0" w:line="267" w:lineRule="auto"/>
        <w:ind w:left="-5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>
        <w:rPr>
          <w:rFonts w:ascii="Lato" w:hAnsi="Lato" w:cs="Arial"/>
          <w:b/>
          <w:bCs/>
          <w:color w:val="auto"/>
          <w:sz w:val="20"/>
          <w:szCs w:val="20"/>
        </w:rPr>
        <w:t>W</w:t>
      </w:r>
      <w:r w:rsidRPr="00E01D9E">
        <w:rPr>
          <w:rFonts w:ascii="Lato" w:hAnsi="Lato" w:cs="Arial"/>
          <w:b/>
          <w:bCs/>
          <w:color w:val="auto"/>
          <w:sz w:val="20"/>
          <w:szCs w:val="20"/>
        </w:rPr>
        <w:t>łaściwości</w:t>
      </w:r>
      <w:r>
        <w:rPr>
          <w:rFonts w:ascii="Lato" w:hAnsi="Lato" w:cs="Arial"/>
          <w:b/>
          <w:bCs/>
          <w:color w:val="auto"/>
          <w:sz w:val="20"/>
          <w:szCs w:val="20"/>
        </w:rPr>
        <w:t xml:space="preserve"> wykładziny</w:t>
      </w:r>
      <w:r w:rsidRPr="00E01D9E">
        <w:rPr>
          <w:rFonts w:ascii="Lato" w:hAnsi="Lato" w:cs="Arial"/>
          <w:b/>
          <w:bCs/>
          <w:color w:val="auto"/>
          <w:sz w:val="20"/>
          <w:szCs w:val="20"/>
        </w:rPr>
        <w:t xml:space="preserve"> :</w:t>
      </w:r>
    </w:p>
    <w:p w14:paraId="26649529" w14:textId="6BA63C13" w:rsidR="000537ED" w:rsidRDefault="000537ED" w:rsidP="000537ED">
      <w:pPr>
        <w:spacing w:after="0" w:line="267" w:lineRule="auto"/>
        <w:ind w:left="-5"/>
        <w:jc w:val="left"/>
        <w:rPr>
          <w:rFonts w:ascii="Lato" w:hAnsi="Lato" w:cs="Arial"/>
          <w:color w:val="auto"/>
          <w:sz w:val="20"/>
          <w:szCs w:val="20"/>
        </w:rPr>
      </w:pPr>
      <w:r w:rsidRPr="000537ED">
        <w:rPr>
          <w:rFonts w:ascii="Lato" w:hAnsi="Lato" w:cs="Arial"/>
          <w:color w:val="auto"/>
          <w:sz w:val="20"/>
          <w:szCs w:val="20"/>
        </w:rPr>
        <w:t xml:space="preserve">Odporność na poślizg R10/R11, </w:t>
      </w:r>
      <w:r>
        <w:rPr>
          <w:rFonts w:ascii="Lato" w:hAnsi="Lato" w:cs="Arial"/>
          <w:color w:val="auto"/>
          <w:sz w:val="20"/>
          <w:szCs w:val="20"/>
        </w:rPr>
        <w:t>DS.</w:t>
      </w:r>
    </w:p>
    <w:p w14:paraId="4A4791EC" w14:textId="75167D29" w:rsidR="000537ED" w:rsidRDefault="000537ED" w:rsidP="000537ED">
      <w:pPr>
        <w:spacing w:after="0" w:line="267" w:lineRule="auto"/>
        <w:ind w:left="-5"/>
        <w:jc w:val="left"/>
        <w:rPr>
          <w:rFonts w:ascii="Lato" w:hAnsi="Lato" w:cs="Arial"/>
          <w:color w:val="auto"/>
          <w:sz w:val="20"/>
          <w:szCs w:val="20"/>
        </w:rPr>
      </w:pPr>
      <w:r>
        <w:rPr>
          <w:rFonts w:ascii="Lato" w:hAnsi="Lato" w:cs="Arial"/>
          <w:color w:val="auto"/>
          <w:sz w:val="20"/>
          <w:szCs w:val="20"/>
        </w:rPr>
        <w:t xml:space="preserve">Właściwości </w:t>
      </w:r>
      <w:r w:rsidR="00522FD5">
        <w:rPr>
          <w:rFonts w:ascii="Lato" w:hAnsi="Lato" w:cs="Arial"/>
          <w:color w:val="auto"/>
          <w:sz w:val="20"/>
          <w:szCs w:val="20"/>
        </w:rPr>
        <w:t>antystatyczne i rozpraszające</w:t>
      </w:r>
    </w:p>
    <w:p w14:paraId="10D8005F" w14:textId="10EB8738" w:rsidR="00522FD5" w:rsidRDefault="00522FD5" w:rsidP="000537ED">
      <w:pPr>
        <w:spacing w:after="0" w:line="267" w:lineRule="auto"/>
        <w:ind w:left="-5"/>
        <w:jc w:val="left"/>
        <w:rPr>
          <w:rFonts w:ascii="Lato" w:hAnsi="Lato" w:cs="Arial"/>
          <w:color w:val="auto"/>
          <w:sz w:val="20"/>
          <w:szCs w:val="20"/>
        </w:rPr>
      </w:pPr>
      <w:r>
        <w:rPr>
          <w:rFonts w:ascii="Lato" w:hAnsi="Lato" w:cs="Arial"/>
          <w:color w:val="auto"/>
          <w:sz w:val="20"/>
          <w:szCs w:val="20"/>
        </w:rPr>
        <w:t>Klasyfikacja ogniowa : Bfl-S1</w:t>
      </w:r>
    </w:p>
    <w:p w14:paraId="79EE4BE7" w14:textId="599812AF" w:rsidR="00522FD5" w:rsidRPr="000537ED" w:rsidRDefault="00522FD5" w:rsidP="000537ED">
      <w:pPr>
        <w:spacing w:after="0" w:line="267" w:lineRule="auto"/>
        <w:ind w:left="-5"/>
        <w:jc w:val="left"/>
        <w:rPr>
          <w:rFonts w:ascii="Lato" w:hAnsi="Lato" w:cs="Arial"/>
          <w:color w:val="auto"/>
          <w:sz w:val="20"/>
          <w:szCs w:val="20"/>
        </w:rPr>
      </w:pPr>
      <w:r>
        <w:rPr>
          <w:rFonts w:ascii="Lato" w:hAnsi="Lato" w:cs="Arial"/>
          <w:color w:val="auto"/>
          <w:sz w:val="20"/>
          <w:szCs w:val="20"/>
        </w:rPr>
        <w:t>Powłoka poliuretanowa</w:t>
      </w:r>
    </w:p>
    <w:p w14:paraId="5F06E3F8" w14:textId="4CE4A019" w:rsidR="000537ED" w:rsidRDefault="00522FD5" w:rsidP="002E168B">
      <w:pPr>
        <w:spacing w:after="0" w:line="267" w:lineRule="auto"/>
        <w:ind w:left="-5"/>
        <w:jc w:val="left"/>
        <w:rPr>
          <w:rFonts w:ascii="Lato" w:hAnsi="Lato" w:cs="Arial"/>
          <w:color w:val="auto"/>
          <w:sz w:val="20"/>
          <w:szCs w:val="20"/>
        </w:rPr>
      </w:pPr>
      <w:r w:rsidRPr="00522FD5">
        <w:rPr>
          <w:rFonts w:ascii="Lato" w:hAnsi="Lato" w:cs="Arial"/>
          <w:color w:val="auto"/>
          <w:sz w:val="20"/>
          <w:szCs w:val="20"/>
        </w:rPr>
        <w:t xml:space="preserve">Kolor: </w:t>
      </w:r>
      <w:r w:rsidR="00404951">
        <w:rPr>
          <w:rFonts w:ascii="Lato" w:hAnsi="Lato" w:cs="Arial"/>
          <w:color w:val="auto"/>
          <w:sz w:val="20"/>
          <w:szCs w:val="20"/>
        </w:rPr>
        <w:t>beżowy RAL 1015</w:t>
      </w:r>
      <w:r w:rsidR="006B0F6A">
        <w:rPr>
          <w:rFonts w:ascii="Lato" w:hAnsi="Lato" w:cs="Arial"/>
          <w:color w:val="auto"/>
          <w:sz w:val="20"/>
          <w:szCs w:val="20"/>
        </w:rPr>
        <w:t xml:space="preserve"> </w:t>
      </w:r>
    </w:p>
    <w:p w14:paraId="6E66958E" w14:textId="5934A474" w:rsidR="006B0F6A" w:rsidRDefault="006B0F6A" w:rsidP="002E168B">
      <w:pPr>
        <w:spacing w:after="0" w:line="267" w:lineRule="auto"/>
        <w:ind w:left="-5"/>
        <w:jc w:val="left"/>
        <w:rPr>
          <w:rFonts w:ascii="Lato" w:hAnsi="Lato" w:cs="Arial"/>
          <w:color w:val="auto"/>
          <w:sz w:val="20"/>
          <w:szCs w:val="20"/>
        </w:rPr>
      </w:pPr>
      <w:r>
        <w:rPr>
          <w:rFonts w:ascii="Lato" w:hAnsi="Lato" w:cs="Arial"/>
          <w:color w:val="auto"/>
          <w:sz w:val="20"/>
          <w:szCs w:val="20"/>
        </w:rPr>
        <w:t>Grubość : 2,5 mm</w:t>
      </w:r>
    </w:p>
    <w:p w14:paraId="36B19256" w14:textId="77777777" w:rsidR="006B0F6A" w:rsidRDefault="006B0F6A" w:rsidP="002E168B">
      <w:pPr>
        <w:spacing w:after="0" w:line="267" w:lineRule="auto"/>
        <w:ind w:left="-5"/>
        <w:jc w:val="left"/>
        <w:rPr>
          <w:rFonts w:ascii="Lato" w:hAnsi="Lato" w:cs="Arial"/>
          <w:color w:val="auto"/>
          <w:sz w:val="20"/>
          <w:szCs w:val="20"/>
        </w:rPr>
      </w:pPr>
    </w:p>
    <w:p w14:paraId="3E3CFBD6" w14:textId="3159ACDC" w:rsidR="006B0F6A" w:rsidRDefault="006B0F6A" w:rsidP="002E168B">
      <w:pPr>
        <w:spacing w:after="0" w:line="267" w:lineRule="auto"/>
        <w:ind w:left="-5"/>
        <w:jc w:val="left"/>
        <w:rPr>
          <w:rFonts w:ascii="Lato" w:hAnsi="Lato" w:cs="Arial"/>
          <w:color w:val="auto"/>
          <w:sz w:val="20"/>
          <w:szCs w:val="20"/>
        </w:rPr>
      </w:pPr>
      <w:r>
        <w:rPr>
          <w:rFonts w:ascii="Lato" w:hAnsi="Lato" w:cs="Arial"/>
          <w:color w:val="auto"/>
          <w:sz w:val="20"/>
          <w:szCs w:val="20"/>
        </w:rPr>
        <w:t>Cokół z wykładziny PVC – wykładzina wywinięta o 8 cm wys.</w:t>
      </w:r>
    </w:p>
    <w:p w14:paraId="50C7293A" w14:textId="77777777" w:rsidR="006B0F6A" w:rsidRPr="00522FD5" w:rsidRDefault="006B0F6A" w:rsidP="002E168B">
      <w:pPr>
        <w:spacing w:after="0" w:line="267" w:lineRule="auto"/>
        <w:ind w:left="-5"/>
        <w:jc w:val="left"/>
        <w:rPr>
          <w:rFonts w:ascii="Lato" w:hAnsi="Lato" w:cs="Arial"/>
          <w:color w:val="auto"/>
          <w:sz w:val="20"/>
          <w:szCs w:val="20"/>
        </w:rPr>
      </w:pPr>
    </w:p>
    <w:p w14:paraId="0B64020B" w14:textId="77777777" w:rsidR="00300CE2" w:rsidRPr="00290A50" w:rsidRDefault="0086369A" w:rsidP="00EC021D">
      <w:pPr>
        <w:spacing w:after="0"/>
        <w:ind w:left="0" w:right="104" w:firstLine="0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2.3. Warunki przyjęcia na budowę materiałów i wyrobów do robót posadzkowych. Materiały i wyroby mogą być przyjęte na budowę, jeśli spełniają następujące warunki:</w:t>
      </w:r>
    </w:p>
    <w:p w14:paraId="16AF05EA" w14:textId="3D1C9FC9" w:rsidR="00300CE2" w:rsidRPr="00290A50" w:rsidRDefault="0086369A" w:rsidP="002E168B">
      <w:pPr>
        <w:numPr>
          <w:ilvl w:val="0"/>
          <w:numId w:val="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są zgodne z ich wyszczególnieniem i charakterystyką podaną w dokumentacji projektowej i</w:t>
      </w:r>
      <w:r w:rsidR="000419C9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specyfikacji technicznej,</w:t>
      </w:r>
    </w:p>
    <w:p w14:paraId="53829209" w14:textId="77777777" w:rsidR="00300CE2" w:rsidRPr="00290A50" w:rsidRDefault="0086369A" w:rsidP="002E168B">
      <w:pPr>
        <w:numPr>
          <w:ilvl w:val="0"/>
          <w:numId w:val="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są właściwie opakowane, firmowo zamknięte (bez oznak naruszenia zamknięć) i oznakowane</w:t>
      </w:r>
    </w:p>
    <w:p w14:paraId="53294DAB" w14:textId="77777777" w:rsidR="00300CE2" w:rsidRPr="00290A50" w:rsidRDefault="0086369A" w:rsidP="002E168B">
      <w:pPr>
        <w:spacing w:after="0"/>
        <w:ind w:left="29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(pełna nazwa wyrobu, ewentualnie nazwa handlowa oraz symbol handlowy wyrobu),</w:t>
      </w:r>
    </w:p>
    <w:p w14:paraId="72957043" w14:textId="77777777" w:rsidR="00300CE2" w:rsidRPr="00290A50" w:rsidRDefault="0086369A" w:rsidP="002E168B">
      <w:pPr>
        <w:numPr>
          <w:ilvl w:val="0"/>
          <w:numId w:val="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spełniają wymagane właściwości wskazane odpowiednimi dokumentami odniesienia,</w:t>
      </w:r>
    </w:p>
    <w:p w14:paraId="6A009DB1" w14:textId="0E2AAA67" w:rsidR="00300CE2" w:rsidRPr="00290A50" w:rsidRDefault="0086369A" w:rsidP="002E168B">
      <w:pPr>
        <w:numPr>
          <w:ilvl w:val="0"/>
          <w:numId w:val="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producent dostarczył dokumenty świadczące o dopuszczeniu do obrotu i powszechnego lub</w:t>
      </w:r>
      <w:r w:rsidR="000419C9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 xml:space="preserve">jednostkowego zastosowania wyrobów oraz karty techniczne (katalogowe) wyrobów lub firmowe wytyczne (zalecenia) stosowania wyrobów, </w:t>
      </w:r>
    </w:p>
    <w:p w14:paraId="34AE8A1C" w14:textId="15D7F6BB" w:rsidR="00300CE2" w:rsidRPr="00290A50" w:rsidRDefault="0086369A" w:rsidP="002E168B">
      <w:pPr>
        <w:numPr>
          <w:ilvl w:val="0"/>
          <w:numId w:val="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spełniają wymagania wynikające z ich terminu przydatności do użycia (termin zakończenia</w:t>
      </w:r>
      <w:r w:rsidR="000419C9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robót pokrywczych powinien się kończyć przed zakończeniem podanych na opakowaniach terminów przydatności do stosowania odpowiednich wyrobów),</w:t>
      </w:r>
    </w:p>
    <w:p w14:paraId="26F522D9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Niedopuszczalne jest stosowanie do robót posadzkowych  materiałów nieznanego pochodzenia.</w:t>
      </w:r>
    </w:p>
    <w:p w14:paraId="2546AE08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Przyjęcie materiałów i wyrobów na budowę powinno być potwierdzone wpisem do dziennika budowy lub protokołem przyjęcia materiałów.</w:t>
      </w:r>
    </w:p>
    <w:p w14:paraId="238F4286" w14:textId="77777777" w:rsidR="00300CE2" w:rsidRPr="00290A50" w:rsidRDefault="0086369A" w:rsidP="002E168B">
      <w:pPr>
        <w:spacing w:after="0" w:line="267" w:lineRule="auto"/>
        <w:ind w:left="-5"/>
        <w:jc w:val="left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 xml:space="preserve">2.4. Warunki przechowywania materiałów i wyrobów do robót posadzkowych </w:t>
      </w:r>
    </w:p>
    <w:p w14:paraId="49F7CB72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Wszystkie materiały i wyroby powinny być przechowywane i magazynowane zgodnie z instrukcją producenta oraz wymaganiami odpowiednich dokumentów odniesienia tj. norm bądź aprobat technicznych.</w:t>
      </w:r>
    </w:p>
    <w:p w14:paraId="4244BA2B" w14:textId="77777777" w:rsidR="00300CE2" w:rsidRPr="00290A50" w:rsidRDefault="0086369A" w:rsidP="002E168B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Pomieszczenie magazynowe do przechowywania wyrobów opakowanych powinno być kryte, suche oraz zabezpieczone przed zawilgoceniem, opadami atmosferycznymi, przemarznięciem i przed działaniem promieni słonecznych.</w:t>
      </w:r>
    </w:p>
    <w:p w14:paraId="61A6D0B8" w14:textId="77777777" w:rsidR="00300CE2" w:rsidRPr="00290A50" w:rsidRDefault="0086369A" w:rsidP="002E168B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 xml:space="preserve">Wyroby konfekcjonowane powinny być przechowywane w oryginalnych, zamkniętych opakowaniach w temperaturze powyżej +5°C a poniżej +35°C. Wyroby pakowane w worki powinny być układane na paletach lub drewnianej wentylowanej podłodze, w ilości warstw nie większej niż 10. </w:t>
      </w:r>
    </w:p>
    <w:p w14:paraId="57A21F86" w14:textId="77777777" w:rsidR="00300CE2" w:rsidRPr="00290A50" w:rsidRDefault="0086369A" w:rsidP="002E168B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Jeżeli nie ma możliwości poboru wody na miejscu wykonywania robót, to wodę należy przechowywać w szczelnych i czystych pojemnikach lub cysternach. Nie wolno przechowywać wody w opakowaniach po środkach chemicznych lub w takich, w których wcześniej przetrzymywano materiały mogące zmienić skład chemiczny wody.</w:t>
      </w:r>
    </w:p>
    <w:p w14:paraId="01A03B1D" w14:textId="6FB453B4" w:rsidR="00300CE2" w:rsidRPr="00290A50" w:rsidRDefault="0086369A" w:rsidP="002E168B">
      <w:pPr>
        <w:numPr>
          <w:ilvl w:val="0"/>
          <w:numId w:val="6"/>
        </w:numPr>
        <w:spacing w:after="0" w:line="267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290A50">
        <w:rPr>
          <w:rFonts w:ascii="Lato" w:hAnsi="Lato" w:cs="Arial"/>
          <w:b/>
          <w:bCs/>
          <w:color w:val="auto"/>
          <w:sz w:val="20"/>
          <w:szCs w:val="20"/>
        </w:rPr>
        <w:t>WYMAGANIA DOTYCZĄCE SPRZĘTU, MASZYN I NARZĘDZI</w:t>
      </w:r>
    </w:p>
    <w:p w14:paraId="73FC1AD2" w14:textId="77777777" w:rsidR="00DB21EB" w:rsidRPr="00290A50" w:rsidRDefault="00DB21EB" w:rsidP="00DB21EB">
      <w:pPr>
        <w:spacing w:after="0" w:line="267" w:lineRule="auto"/>
        <w:ind w:left="420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</w:p>
    <w:p w14:paraId="7B087C6E" w14:textId="299DE300" w:rsidR="00300CE2" w:rsidRPr="00290A50" w:rsidRDefault="0086369A" w:rsidP="002E168B">
      <w:pPr>
        <w:numPr>
          <w:ilvl w:val="1"/>
          <w:numId w:val="6"/>
        </w:numPr>
        <w:spacing w:after="0" w:line="267" w:lineRule="auto"/>
        <w:ind w:right="1412" w:hanging="420"/>
        <w:jc w:val="left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lastRenderedPageBreak/>
        <w:t>Ogólne wymagania dotyczące sprzętu podano w ST „Wymagania ogólne” Kod CPV45000000-7, pkt 3</w:t>
      </w:r>
    </w:p>
    <w:p w14:paraId="291A4274" w14:textId="77777777" w:rsidR="00DB21EB" w:rsidRPr="00290A50" w:rsidRDefault="00DB21EB" w:rsidP="00C029F3">
      <w:pPr>
        <w:spacing w:after="0" w:line="267" w:lineRule="auto"/>
        <w:ind w:left="1140" w:right="1412" w:firstLine="0"/>
        <w:jc w:val="left"/>
        <w:rPr>
          <w:rFonts w:ascii="Lato" w:hAnsi="Lato" w:cs="Arial"/>
          <w:color w:val="auto"/>
          <w:sz w:val="20"/>
          <w:szCs w:val="20"/>
        </w:rPr>
      </w:pPr>
    </w:p>
    <w:p w14:paraId="57C655AD" w14:textId="77777777" w:rsidR="00DB21EB" w:rsidRPr="00290A50" w:rsidRDefault="0086369A" w:rsidP="002E168B">
      <w:pPr>
        <w:numPr>
          <w:ilvl w:val="1"/>
          <w:numId w:val="6"/>
        </w:numPr>
        <w:spacing w:after="0" w:line="267" w:lineRule="auto"/>
        <w:ind w:right="1412" w:hanging="420"/>
        <w:jc w:val="left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b/>
          <w:bCs/>
          <w:color w:val="auto"/>
          <w:sz w:val="20"/>
          <w:szCs w:val="20"/>
        </w:rPr>
        <w:t>Sprzęt i narzędzia do wykonywania robót posadzkowych</w:t>
      </w:r>
    </w:p>
    <w:p w14:paraId="0F9A914F" w14:textId="6F74329B" w:rsidR="00300CE2" w:rsidRPr="00290A50" w:rsidRDefault="0086369A" w:rsidP="00DB21EB">
      <w:pPr>
        <w:spacing w:after="0" w:line="267" w:lineRule="auto"/>
        <w:ind w:right="1412"/>
        <w:jc w:val="left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 xml:space="preserve"> Do wykonywania robót posadzkowych  należy stosować:</w:t>
      </w:r>
    </w:p>
    <w:p w14:paraId="37C540C4" w14:textId="77777777" w:rsidR="00300CE2" w:rsidRPr="00290A50" w:rsidRDefault="0086369A" w:rsidP="002E168B">
      <w:pPr>
        <w:numPr>
          <w:ilvl w:val="0"/>
          <w:numId w:val="7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szczotki włosiane lub druciane do czyszczenia podłoża,</w:t>
      </w:r>
    </w:p>
    <w:p w14:paraId="25527A78" w14:textId="77777777" w:rsidR="00300CE2" w:rsidRPr="00290A50" w:rsidRDefault="0086369A" w:rsidP="002E168B">
      <w:pPr>
        <w:numPr>
          <w:ilvl w:val="0"/>
          <w:numId w:val="7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szpachle i pace metalowe lub z tworzyw sztucznych,</w:t>
      </w:r>
    </w:p>
    <w:p w14:paraId="68310A35" w14:textId="77777777" w:rsidR="00300CE2" w:rsidRPr="00290A50" w:rsidRDefault="0086369A" w:rsidP="002E168B">
      <w:pPr>
        <w:numPr>
          <w:ilvl w:val="0"/>
          <w:numId w:val="7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narzędzia lub urządzenia mechaniczne do cięcia płytek,</w:t>
      </w:r>
    </w:p>
    <w:p w14:paraId="3C61916F" w14:textId="19211816" w:rsidR="00300CE2" w:rsidRPr="00290A50" w:rsidRDefault="0086369A" w:rsidP="002E168B">
      <w:pPr>
        <w:numPr>
          <w:ilvl w:val="0"/>
          <w:numId w:val="7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pace ząbkowane stalowe lub z tworzyw sztucznych o wysokości ząbków 6-12 mm do</w:t>
      </w:r>
      <w:r w:rsidR="000419C9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rozprowadzania kompozycji klejących,</w:t>
      </w:r>
    </w:p>
    <w:p w14:paraId="061524AC" w14:textId="77777777" w:rsidR="00300CE2" w:rsidRPr="00290A50" w:rsidRDefault="0086369A" w:rsidP="002E168B">
      <w:pPr>
        <w:numPr>
          <w:ilvl w:val="0"/>
          <w:numId w:val="7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łaty do sprawdzania równości powierzchni,</w:t>
      </w:r>
    </w:p>
    <w:p w14:paraId="742C89B0" w14:textId="77777777" w:rsidR="00300CE2" w:rsidRPr="00290A50" w:rsidRDefault="0086369A" w:rsidP="002E168B">
      <w:pPr>
        <w:numPr>
          <w:ilvl w:val="0"/>
          <w:numId w:val="7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poziomnice,</w:t>
      </w:r>
    </w:p>
    <w:p w14:paraId="6BAB0F69" w14:textId="25A5C7A8" w:rsidR="00300CE2" w:rsidRPr="00290A50" w:rsidRDefault="0086369A" w:rsidP="002E168B">
      <w:pPr>
        <w:numPr>
          <w:ilvl w:val="0"/>
          <w:numId w:val="7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mieszadła koszyczkowe napędzane wiertarką elektryczną oraz pojemniki do przygotowania</w:t>
      </w:r>
      <w:r w:rsidR="000419C9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kompozycji klejących,</w:t>
      </w:r>
    </w:p>
    <w:p w14:paraId="12F1F466" w14:textId="4D103BEA" w:rsidR="00C029F3" w:rsidRPr="008E0F3A" w:rsidRDefault="0086369A" w:rsidP="008E0F3A">
      <w:pPr>
        <w:numPr>
          <w:ilvl w:val="0"/>
          <w:numId w:val="7"/>
        </w:numPr>
        <w:spacing w:after="0" w:line="274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pace gumowe lub z tworzyw sztucznych do spoinowania,– gąbki do mycia i czyszczenia, – wkładki (krzyżyki) dystansowe.</w:t>
      </w:r>
    </w:p>
    <w:p w14:paraId="37BB35CB" w14:textId="77777777" w:rsidR="00300CE2" w:rsidRPr="00290A50" w:rsidRDefault="0086369A" w:rsidP="002E168B">
      <w:pPr>
        <w:numPr>
          <w:ilvl w:val="0"/>
          <w:numId w:val="8"/>
        </w:numPr>
        <w:spacing w:after="0" w:line="267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290A50">
        <w:rPr>
          <w:rFonts w:ascii="Lato" w:hAnsi="Lato" w:cs="Arial"/>
          <w:b/>
          <w:bCs/>
          <w:color w:val="auto"/>
          <w:sz w:val="20"/>
          <w:szCs w:val="20"/>
        </w:rPr>
        <w:t>WYMAGANIA DOTYCZĄCE TRANSPORTU</w:t>
      </w:r>
    </w:p>
    <w:p w14:paraId="240B8444" w14:textId="75441E73" w:rsidR="00300CE2" w:rsidRPr="00290A50" w:rsidRDefault="0086369A" w:rsidP="002E168B">
      <w:pPr>
        <w:numPr>
          <w:ilvl w:val="1"/>
          <w:numId w:val="8"/>
        </w:numPr>
        <w:spacing w:after="0" w:line="267" w:lineRule="auto"/>
        <w:ind w:right="293" w:hanging="420"/>
        <w:jc w:val="left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Ogólne wymagania dotyczące transportu podano w ST „Wymagania ogólne” Kod CPV 45000000-7, pkt 4</w:t>
      </w:r>
    </w:p>
    <w:p w14:paraId="51511085" w14:textId="77777777" w:rsidR="00DB21EB" w:rsidRPr="00290A50" w:rsidRDefault="00DB21EB" w:rsidP="00DB21EB">
      <w:pPr>
        <w:spacing w:after="0" w:line="267" w:lineRule="auto"/>
        <w:ind w:left="1140" w:right="293" w:firstLine="0"/>
        <w:jc w:val="left"/>
        <w:rPr>
          <w:rFonts w:ascii="Lato" w:hAnsi="Lato" w:cs="Arial"/>
          <w:color w:val="auto"/>
          <w:sz w:val="20"/>
          <w:szCs w:val="20"/>
        </w:rPr>
      </w:pPr>
    </w:p>
    <w:p w14:paraId="68DDDE2C" w14:textId="63E92C54" w:rsidR="00300CE2" w:rsidRPr="00290A50" w:rsidRDefault="0086369A" w:rsidP="002E168B">
      <w:pPr>
        <w:numPr>
          <w:ilvl w:val="1"/>
          <w:numId w:val="8"/>
        </w:numPr>
        <w:spacing w:after="0" w:line="267" w:lineRule="auto"/>
        <w:ind w:right="293" w:hanging="420"/>
        <w:jc w:val="left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Wymagania szczegółowe dotyczące transportu materiałów i wyrobów do robót</w:t>
      </w:r>
      <w:r w:rsidR="000419C9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 xml:space="preserve">posadzkowych </w:t>
      </w:r>
    </w:p>
    <w:p w14:paraId="22A1240A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Załadunek i wyładunek wyrobów w opakowaniach, ułożonych na paletach należy prowadzić sprzętem mechanicznym.</w:t>
      </w:r>
    </w:p>
    <w:p w14:paraId="1AF0563F" w14:textId="77777777" w:rsidR="00300CE2" w:rsidRPr="00290A50" w:rsidRDefault="0086369A" w:rsidP="002E168B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Załadunek i wyładunek wyrobów w opakowaniach układanych luzem wykonuje się ręcznie. Ręczny załadunek zaleca się prowadzić przy maksymalnym wykorzystaniu sprzętu i narzędzi pomocniczych takich jak: chwytaki, wciągniki, wózki.</w:t>
      </w:r>
    </w:p>
    <w:p w14:paraId="112974B9" w14:textId="77777777" w:rsidR="00300CE2" w:rsidRPr="00290A50" w:rsidRDefault="0086369A" w:rsidP="002E168B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Środki transportu do przewozu materiałów i wyrobów workowanych muszą umożliwiać zabezpieczenie tych wyrobów przed zawilgoceniem, przemarznięciem, przegrzaniem i zniszczeniem mechanicznym. Materiały płynne pakowane w pojemniki, kontenery itp. należy chronić przed przemarznięciem, przegrzaniem i zniszczeniem mechanicznym.</w:t>
      </w:r>
    </w:p>
    <w:p w14:paraId="7E6F9BC5" w14:textId="77777777" w:rsidR="00300CE2" w:rsidRPr="00290A50" w:rsidRDefault="0086369A" w:rsidP="002E168B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Jeżeli nie istnieje możliwość poboru wody na miejscu wykonania robót, to wodę należy dowozić w szczelnych i czystych pojemnikach lub cysternach. Nie wolno przewozić wody w opakowaniach po środkach chemicznych lub w takich, w których wcześniej przetrzymywano inne płyny bądź substancje mogące zmienić skład chemiczny wody.</w:t>
      </w:r>
    </w:p>
    <w:p w14:paraId="1AB7C81C" w14:textId="6739A8D8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Transport materiałów wykorzystywanych w innych robotach budowlanych nie może odbywać się po wcześniej wykonanych posadzkach.</w:t>
      </w:r>
    </w:p>
    <w:p w14:paraId="2A0F64B9" w14:textId="77777777" w:rsidR="00C029F3" w:rsidRPr="00290A50" w:rsidRDefault="00C029F3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</w:p>
    <w:p w14:paraId="1784913F" w14:textId="265FFD8B" w:rsidR="00300CE2" w:rsidRPr="00290A50" w:rsidRDefault="0086369A" w:rsidP="002E168B">
      <w:pPr>
        <w:numPr>
          <w:ilvl w:val="0"/>
          <w:numId w:val="9"/>
        </w:numPr>
        <w:spacing w:after="0" w:line="267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290A50">
        <w:rPr>
          <w:rFonts w:ascii="Lato" w:hAnsi="Lato" w:cs="Arial"/>
          <w:b/>
          <w:bCs/>
          <w:color w:val="auto"/>
          <w:sz w:val="20"/>
          <w:szCs w:val="20"/>
        </w:rPr>
        <w:t>WYMAGANIA DOTYCZĄCE WYKONANIA ROBÓT</w:t>
      </w:r>
    </w:p>
    <w:p w14:paraId="4B8E8FEB" w14:textId="77777777" w:rsidR="00DB21EB" w:rsidRPr="00290A50" w:rsidRDefault="00DB21EB" w:rsidP="00DB21EB">
      <w:pPr>
        <w:spacing w:after="0" w:line="267" w:lineRule="auto"/>
        <w:ind w:left="420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</w:p>
    <w:p w14:paraId="53C4E4C5" w14:textId="77777777" w:rsidR="00300CE2" w:rsidRPr="00290A50" w:rsidRDefault="0086369A" w:rsidP="002E168B">
      <w:pPr>
        <w:numPr>
          <w:ilvl w:val="1"/>
          <w:numId w:val="9"/>
        </w:numPr>
        <w:spacing w:after="0" w:line="267" w:lineRule="auto"/>
        <w:ind w:hanging="420"/>
        <w:jc w:val="left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Ogólne zasady wykonania robót podano w ST „Wymagania ogólne” Kod</w:t>
      </w:r>
    </w:p>
    <w:p w14:paraId="43892CF6" w14:textId="51EAD6B0" w:rsidR="00300CE2" w:rsidRPr="00290A50" w:rsidRDefault="0086369A" w:rsidP="002E168B">
      <w:pPr>
        <w:spacing w:after="0" w:line="267" w:lineRule="auto"/>
        <w:ind w:left="430"/>
        <w:jc w:val="left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CPV 45000000-7, pkt 5</w:t>
      </w:r>
    </w:p>
    <w:p w14:paraId="393AF89A" w14:textId="77777777" w:rsidR="00DB21EB" w:rsidRPr="00290A50" w:rsidRDefault="00DB21EB" w:rsidP="002E168B">
      <w:pPr>
        <w:spacing w:after="0" w:line="267" w:lineRule="auto"/>
        <w:ind w:left="430"/>
        <w:jc w:val="left"/>
        <w:rPr>
          <w:rFonts w:ascii="Lato" w:hAnsi="Lato" w:cs="Arial"/>
          <w:color w:val="auto"/>
          <w:sz w:val="20"/>
          <w:szCs w:val="20"/>
        </w:rPr>
      </w:pPr>
    </w:p>
    <w:p w14:paraId="008EB994" w14:textId="77777777" w:rsidR="00300CE2" w:rsidRPr="00290A50" w:rsidRDefault="0086369A" w:rsidP="002E168B">
      <w:pPr>
        <w:numPr>
          <w:ilvl w:val="1"/>
          <w:numId w:val="9"/>
        </w:numPr>
        <w:spacing w:after="0" w:line="267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290A50">
        <w:rPr>
          <w:rFonts w:ascii="Lato" w:hAnsi="Lato" w:cs="Arial"/>
          <w:b/>
          <w:bCs/>
          <w:color w:val="auto"/>
          <w:sz w:val="20"/>
          <w:szCs w:val="20"/>
        </w:rPr>
        <w:t>Warunki przystąpienia do robót</w:t>
      </w:r>
    </w:p>
    <w:p w14:paraId="7E721EEE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 xml:space="preserve">5.2.1.Przed przystąpieniem do wykonywania posadzek  z płytek powinny być zakończone: </w:t>
      </w:r>
    </w:p>
    <w:p w14:paraId="7B198B31" w14:textId="03568A7B" w:rsidR="00300CE2" w:rsidRPr="00290A50" w:rsidRDefault="0086369A" w:rsidP="002E168B">
      <w:pPr>
        <w:numPr>
          <w:ilvl w:val="0"/>
          <w:numId w:val="10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wszystkie roboty stanu surowego łącznie z wykonaniem podłoży, warstw konstrukcyjnych i</w:t>
      </w:r>
      <w:r w:rsidR="000419C9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 xml:space="preserve">izolacji podłóg, </w:t>
      </w:r>
    </w:p>
    <w:p w14:paraId="1DFDD069" w14:textId="2A0B3CBE" w:rsidR="00300CE2" w:rsidRPr="00290A50" w:rsidRDefault="0086369A" w:rsidP="002E168B">
      <w:pPr>
        <w:numPr>
          <w:ilvl w:val="0"/>
          <w:numId w:val="10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roboty instalacji sanitarnych, centralnego ogrzewania, elektrycznych i innych np.</w:t>
      </w:r>
      <w:r w:rsidR="000419C9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technologicznych (szczególnie dotyczy to instalacji podpodłogowych),</w:t>
      </w:r>
    </w:p>
    <w:p w14:paraId="2D311E7E" w14:textId="0C261760" w:rsidR="00300CE2" w:rsidRPr="00290A50" w:rsidRDefault="0086369A" w:rsidP="002E168B">
      <w:pPr>
        <w:numPr>
          <w:ilvl w:val="0"/>
          <w:numId w:val="10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wszystkie bruzdy, kanały i przebicia naprawione i wykończone tynkiem lub masami</w:t>
      </w:r>
      <w:r w:rsidR="000419C9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naprawczymi.</w:t>
      </w:r>
    </w:p>
    <w:p w14:paraId="506B9327" w14:textId="77777777" w:rsidR="00300CE2" w:rsidRPr="00290A50" w:rsidRDefault="0086369A" w:rsidP="002E168B">
      <w:pPr>
        <w:spacing w:after="0"/>
        <w:ind w:left="556" w:hanging="571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5.2.2.Przystąpienie do tych robót powinno nastąpić po okresie osiadania i skurczu elementów konstrukcji budynku, tj. po upływie 4 miesięcy po zakończeniu budowy stanu surowego.</w:t>
      </w:r>
    </w:p>
    <w:p w14:paraId="49F90EAB" w14:textId="43DE9C49" w:rsidR="00300CE2" w:rsidRPr="00290A50" w:rsidRDefault="0086369A" w:rsidP="002E168B">
      <w:pPr>
        <w:spacing w:after="0"/>
        <w:ind w:left="556" w:hanging="571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5.2.3.Roboty posadzkowe i okładzinowe należy wykonywać w temperaturach nie niższych niż +5 st.</w:t>
      </w:r>
      <w:r w:rsidR="000419C9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C i temperatura ta powinna utrzymywać się w ciągu całej doby.</w:t>
      </w:r>
    </w:p>
    <w:p w14:paraId="72B4853E" w14:textId="43DA5BBE" w:rsidR="00300CE2" w:rsidRPr="00290A50" w:rsidRDefault="00DB21EB" w:rsidP="00DB21EB">
      <w:pPr>
        <w:spacing w:after="0"/>
        <w:ind w:left="0" w:firstLine="0"/>
        <w:jc w:val="left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lastRenderedPageBreak/>
        <w:t>5.2.4.</w:t>
      </w:r>
      <w:r w:rsidR="0086369A" w:rsidRPr="00290A50">
        <w:rPr>
          <w:rFonts w:ascii="Lato" w:hAnsi="Lato" w:cs="Arial"/>
          <w:color w:val="auto"/>
          <w:sz w:val="20"/>
          <w:szCs w:val="20"/>
        </w:rPr>
        <w:t>Wykonane posadzki i okładziny należy w ciągu pierwszych dwóch dni po ułożeniu chronić przed nasłonecznieniem i przewiewem.</w:t>
      </w:r>
    </w:p>
    <w:p w14:paraId="3E46F981" w14:textId="77777777" w:rsidR="00DB21EB" w:rsidRPr="00290A50" w:rsidRDefault="00DB21EB" w:rsidP="00DB21EB">
      <w:pPr>
        <w:spacing w:after="0"/>
        <w:ind w:left="1140" w:firstLine="0"/>
        <w:jc w:val="left"/>
        <w:rPr>
          <w:rFonts w:ascii="Lato" w:hAnsi="Lato" w:cs="Arial"/>
          <w:color w:val="auto"/>
          <w:sz w:val="20"/>
          <w:szCs w:val="20"/>
        </w:rPr>
      </w:pPr>
    </w:p>
    <w:p w14:paraId="12689489" w14:textId="77777777" w:rsidR="00300CE2" w:rsidRPr="00290A50" w:rsidRDefault="0086369A" w:rsidP="002E168B">
      <w:pPr>
        <w:numPr>
          <w:ilvl w:val="1"/>
          <w:numId w:val="11"/>
        </w:numPr>
        <w:spacing w:after="0" w:line="267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290A50">
        <w:rPr>
          <w:rFonts w:ascii="Lato" w:hAnsi="Lato" w:cs="Arial"/>
          <w:b/>
          <w:bCs/>
          <w:color w:val="auto"/>
          <w:sz w:val="20"/>
          <w:szCs w:val="20"/>
        </w:rPr>
        <w:t>Wykonanie posadzek z płytek</w:t>
      </w:r>
    </w:p>
    <w:p w14:paraId="51170CBB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 xml:space="preserve">5.3.1.Podłoża </w:t>
      </w:r>
    </w:p>
    <w:p w14:paraId="7C504E47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Podłoża pod posadzki z płytek może stanowić beton lub zaprawa cementowa.</w:t>
      </w:r>
    </w:p>
    <w:p w14:paraId="2FD7ECA9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Podkłady betonowe powinny być wykonane z betonu co najmniej klasy B-20 i grubości minimum 50 mm.</w:t>
      </w:r>
    </w:p>
    <w:p w14:paraId="099ED468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 xml:space="preserve">Podkłady z zaprawy cementowej powinny mieć wytrzymałość na ściskanie minimum 12 </w:t>
      </w:r>
      <w:proofErr w:type="spellStart"/>
      <w:r w:rsidRPr="00290A50">
        <w:rPr>
          <w:rFonts w:ascii="Lato" w:hAnsi="Lato" w:cs="Arial"/>
          <w:color w:val="auto"/>
          <w:sz w:val="20"/>
          <w:szCs w:val="20"/>
        </w:rPr>
        <w:t>MPa</w:t>
      </w:r>
      <w:proofErr w:type="spellEnd"/>
      <w:r w:rsidRPr="00290A50">
        <w:rPr>
          <w:rFonts w:ascii="Lato" w:hAnsi="Lato" w:cs="Arial"/>
          <w:color w:val="auto"/>
          <w:sz w:val="20"/>
          <w:szCs w:val="20"/>
        </w:rPr>
        <w:t xml:space="preserve">, a na zginanie minimum 3 </w:t>
      </w:r>
      <w:proofErr w:type="spellStart"/>
      <w:r w:rsidRPr="00290A50">
        <w:rPr>
          <w:rFonts w:ascii="Lato" w:hAnsi="Lato" w:cs="Arial"/>
          <w:color w:val="auto"/>
          <w:sz w:val="20"/>
          <w:szCs w:val="20"/>
        </w:rPr>
        <w:t>MPa</w:t>
      </w:r>
      <w:proofErr w:type="spellEnd"/>
      <w:r w:rsidRPr="00290A50">
        <w:rPr>
          <w:rFonts w:ascii="Lato" w:hAnsi="Lato" w:cs="Arial"/>
          <w:color w:val="auto"/>
          <w:sz w:val="20"/>
          <w:szCs w:val="20"/>
        </w:rPr>
        <w:t>.</w:t>
      </w:r>
    </w:p>
    <w:p w14:paraId="2D47586C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Minimalne grubości podkładów z zaprawy cementowej powinny wynosić:</w:t>
      </w:r>
    </w:p>
    <w:p w14:paraId="2517FB61" w14:textId="77777777" w:rsidR="00300CE2" w:rsidRPr="00290A50" w:rsidRDefault="0086369A" w:rsidP="002E168B">
      <w:pPr>
        <w:numPr>
          <w:ilvl w:val="0"/>
          <w:numId w:val="10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podkłady związane z podłożem – 25 mm,</w:t>
      </w:r>
    </w:p>
    <w:p w14:paraId="24139168" w14:textId="77777777" w:rsidR="00300CE2" w:rsidRPr="00290A50" w:rsidRDefault="0086369A" w:rsidP="002E168B">
      <w:pPr>
        <w:numPr>
          <w:ilvl w:val="0"/>
          <w:numId w:val="10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podkłady na izolacji przeciwwilgociowej – 35 mm,</w:t>
      </w:r>
    </w:p>
    <w:p w14:paraId="1DBDFC1B" w14:textId="77777777" w:rsidR="00300CE2" w:rsidRPr="00290A50" w:rsidRDefault="0086369A" w:rsidP="002E168B">
      <w:pPr>
        <w:numPr>
          <w:ilvl w:val="0"/>
          <w:numId w:val="10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podkłady „pływające” ( na warstwie izolacji cieplnej lub akustycznej) – 40 mm.</w:t>
      </w:r>
    </w:p>
    <w:p w14:paraId="1C7D4990" w14:textId="77777777" w:rsidR="00300CE2" w:rsidRPr="00290A50" w:rsidRDefault="0086369A" w:rsidP="002E168B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Powierzchnia podkładu powinna być zatarta na ostro, bez raków, pęknięć i ubytków, czysta, pozbawiona resztek starych posadzek i odpylona. Niedopuszczalne są zabrudzenia bitumami, farbami i środkami antyadhezyjnymi.</w:t>
      </w:r>
    </w:p>
    <w:p w14:paraId="0D7BE42B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Dopuszczalne odchylenie powierzchni podkładu od płaszczyzny poziomej nie może przekraczać 5 mm na całej długości łaty kontrolnej o długości 2 m.</w:t>
      </w:r>
    </w:p>
    <w:p w14:paraId="64ED0AB4" w14:textId="77777777" w:rsidR="00300CE2" w:rsidRPr="00290A50" w:rsidRDefault="0086369A" w:rsidP="002E168B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 xml:space="preserve">W podkładzie należy wykonać, zgodnie z projektem, spadki i szczeliny dylatacji konstrukcyjnej i przeciwskurczowej. Na zewnątrz budynku powierzchnia </w:t>
      </w:r>
      <w:proofErr w:type="spellStart"/>
      <w:r w:rsidRPr="00290A50">
        <w:rPr>
          <w:rFonts w:ascii="Lato" w:hAnsi="Lato" w:cs="Arial"/>
          <w:color w:val="auto"/>
          <w:sz w:val="20"/>
          <w:szCs w:val="20"/>
        </w:rPr>
        <w:t>dylatowanych</w:t>
      </w:r>
      <w:proofErr w:type="spellEnd"/>
      <w:r w:rsidRPr="00290A50">
        <w:rPr>
          <w:rFonts w:ascii="Lato" w:hAnsi="Lato" w:cs="Arial"/>
          <w:color w:val="auto"/>
          <w:sz w:val="20"/>
          <w:szCs w:val="20"/>
        </w:rPr>
        <w:t xml:space="preserve"> pól nie powinna przekraczać 10 m</w:t>
      </w:r>
      <w:r w:rsidRPr="00290A50">
        <w:rPr>
          <w:rFonts w:ascii="Lato" w:hAnsi="Lato" w:cs="Arial"/>
          <w:color w:val="auto"/>
          <w:sz w:val="20"/>
          <w:szCs w:val="20"/>
          <w:vertAlign w:val="superscript"/>
        </w:rPr>
        <w:t>2</w:t>
      </w:r>
      <w:r w:rsidRPr="00290A50">
        <w:rPr>
          <w:rFonts w:ascii="Lato" w:hAnsi="Lato" w:cs="Arial"/>
          <w:color w:val="auto"/>
          <w:sz w:val="20"/>
          <w:szCs w:val="20"/>
        </w:rPr>
        <w:t>, a maksymalna długość boku nie większa niż 3,5 m.</w:t>
      </w:r>
    </w:p>
    <w:p w14:paraId="74C0875C" w14:textId="77777777" w:rsidR="00300CE2" w:rsidRPr="00290A50" w:rsidRDefault="0086369A" w:rsidP="002E168B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Wewnątrz budynku pola dylatacyjne powinny mieć wymiary nie większe niż 5x6 m. Dylatacje powinny być wykonane w miejscach dylatacji budynku, wokół fundamentów pod maszyny, słupów konstrukcyjnych oraz w styku różnych rodzajów posadzek. Szczegółowe informacje o układzie warstw podłogowych, wielkości i kierunkach spadków, miejsc wykonania dylatacji, osadzenia wpustów i innych elementów powinny być podane w dokumentacji projektowej.</w:t>
      </w:r>
    </w:p>
    <w:p w14:paraId="1915CAD0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Szczeliny dylatacyjne powinny być wypełnione materiałem wskazanym w projekcie.</w:t>
      </w:r>
    </w:p>
    <w:p w14:paraId="741240BC" w14:textId="77777777" w:rsidR="00300CE2" w:rsidRPr="00290A50" w:rsidRDefault="0086369A" w:rsidP="002E168B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Dla poprawienia jakości i zmniejszenia ryzyka powstania pęknięć skurczowych zaleca się zbrojenie podkładów betonowych stalowym zbrojeniem rozproszonym lub wzmocnienie podkładów cementowych włóknem polipropylenowym.</w:t>
      </w:r>
    </w:p>
    <w:p w14:paraId="7B4A6ED2" w14:textId="77777777" w:rsidR="00300CE2" w:rsidRPr="00290A50" w:rsidRDefault="0086369A" w:rsidP="002E168B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Dużym ułatwieniem przy wykonywaniu posadzek z płytek ma zastosowanie bezpośrednio pod wykładzinę warstwy z masy samopoziomującej. Warstwy („wylewki”) samopoziomujące wykonuje się z gotowych fabrycznie sporządzonych mieszanek ściśle według instrukcji producenta. Wykonanie tej warstwy podnosi koszt podłogi, powoduje jednak oszczędność kleju.</w:t>
      </w:r>
    </w:p>
    <w:p w14:paraId="718A584F" w14:textId="77777777" w:rsidR="00300CE2" w:rsidRPr="00290A50" w:rsidRDefault="0086369A" w:rsidP="002E168B">
      <w:pPr>
        <w:spacing w:after="0" w:line="267" w:lineRule="auto"/>
        <w:ind w:left="-5"/>
        <w:jc w:val="left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 xml:space="preserve">5.3.2.Układanie posadzek z płytek </w:t>
      </w:r>
    </w:p>
    <w:p w14:paraId="636ACFCD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Przed przystąpieniem do zasadniczych robót posadzkowych należy przygotować wszystkie niezbędne materiały, narzędzia i sprzęt, posegregować płytki według wymiarów, gatunku i odcieni oraz rozplanować sposób układania płytek.</w:t>
      </w:r>
    </w:p>
    <w:p w14:paraId="13B2C41E" w14:textId="77777777" w:rsidR="00300CE2" w:rsidRPr="00290A50" w:rsidRDefault="0086369A" w:rsidP="002E168B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Położenie płytek należy rozplanować uwzględniając ich wielkość i szerokość spoin. Na jednej płaszczyźnie płytki powinny być rozmieszczone symetrycznie a skrajne powinny mieć jednakową szerokość większą niż połowa płytki. Szczególnie starannego rozplanowania wymaga posadzka zawierająca określone w dokumentacji wzory lub składająca się z różnego rodzaju i wielkości płytek.</w:t>
      </w:r>
    </w:p>
    <w:p w14:paraId="4C1A61CE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Wybór kompozycji klejących zależy od rodzaju płytek i podłoża oraz wymagań stawianych podłodze. Kompozycja (zaprawa) klejąca musi być przygotowana zgodnie z instrukcją producenta.</w:t>
      </w:r>
    </w:p>
    <w:p w14:paraId="2B26EA70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Układanie płytek rozpoczyna się od najbardziej eksponowanego narożnika w pomieszczeniu lub od wyznaczonej linii.</w:t>
      </w:r>
    </w:p>
    <w:p w14:paraId="0EFC92EC" w14:textId="77777777" w:rsidR="00300CE2" w:rsidRPr="00290A50" w:rsidRDefault="0086369A" w:rsidP="002E168B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Kompozycję klejącą nakłada się na podłoże gładką krawędzią pacy a następnie „przeczesuje” się zębatą krawędzią ustawioną pod kątem około 50°. Kompozycja klejąca powinna być nałożona równomiernie i pokrywać całą powierzchnię podłoża. Wielkość zębów pacy zależy od wielkości płytek. Prawidłowo dobrane wielkość zębów i konsystencja kompozycji klejącej sprawiają, że kompozycja nie wypływa z pod płytek i pokrywa minimum 65% powierzchni płytki.</w:t>
      </w:r>
    </w:p>
    <w:p w14:paraId="0A9D1F1C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Zaleca się stosować następujące wielkości zębów pacy w zależności od wielkości płytek:</w:t>
      </w:r>
    </w:p>
    <w:p w14:paraId="48BF3190" w14:textId="77777777" w:rsidR="00300CE2" w:rsidRPr="00290A50" w:rsidRDefault="0086369A" w:rsidP="002E168B">
      <w:pPr>
        <w:numPr>
          <w:ilvl w:val="0"/>
          <w:numId w:val="12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50 x 50 mm – 3 mm</w:t>
      </w:r>
    </w:p>
    <w:p w14:paraId="69DD4A96" w14:textId="77777777" w:rsidR="00300CE2" w:rsidRPr="00290A50" w:rsidRDefault="0086369A" w:rsidP="002E168B">
      <w:pPr>
        <w:numPr>
          <w:ilvl w:val="0"/>
          <w:numId w:val="12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100 x 100 mm – 4 mm</w:t>
      </w:r>
    </w:p>
    <w:p w14:paraId="69833E32" w14:textId="77777777" w:rsidR="00300CE2" w:rsidRPr="00290A50" w:rsidRDefault="0086369A" w:rsidP="002E168B">
      <w:pPr>
        <w:numPr>
          <w:ilvl w:val="0"/>
          <w:numId w:val="12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lastRenderedPageBreak/>
        <w:t>150 x 150 mm – 6 mm</w:t>
      </w:r>
    </w:p>
    <w:p w14:paraId="6AF5FEF8" w14:textId="77777777" w:rsidR="00300CE2" w:rsidRPr="00290A50" w:rsidRDefault="0086369A" w:rsidP="002E168B">
      <w:pPr>
        <w:numPr>
          <w:ilvl w:val="0"/>
          <w:numId w:val="12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200 x 200 mm – 6 mm</w:t>
      </w:r>
    </w:p>
    <w:p w14:paraId="7A436521" w14:textId="77777777" w:rsidR="00300CE2" w:rsidRPr="00290A50" w:rsidRDefault="0086369A" w:rsidP="002E168B">
      <w:pPr>
        <w:numPr>
          <w:ilvl w:val="0"/>
          <w:numId w:val="12"/>
        </w:numPr>
        <w:spacing w:after="0" w:line="274" w:lineRule="auto"/>
        <w:ind w:hanging="286"/>
        <w:rPr>
          <w:rFonts w:ascii="Lato" w:hAnsi="Lato" w:cs="Arial"/>
          <w:color w:val="auto"/>
          <w:sz w:val="20"/>
          <w:szCs w:val="20"/>
          <w:lang w:val="en-US"/>
        </w:rPr>
      </w:pPr>
      <w:r w:rsidRPr="00290A50">
        <w:rPr>
          <w:rFonts w:ascii="Lato" w:hAnsi="Lato" w:cs="Arial"/>
          <w:color w:val="auto"/>
          <w:sz w:val="20"/>
          <w:szCs w:val="20"/>
          <w:lang w:val="en-US"/>
        </w:rPr>
        <w:t>250 x 250 mm – 8 mm– 300 x 300 mm – 10 mm – 400 x 400 mm – 12 mm.</w:t>
      </w:r>
    </w:p>
    <w:p w14:paraId="068B98B4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Powierzchnia z nałożoną warstwą kompozycji klejącej powinna wynosić około 1 m</w:t>
      </w:r>
      <w:r w:rsidRPr="00290A50">
        <w:rPr>
          <w:rFonts w:ascii="Lato" w:hAnsi="Lato" w:cs="Arial"/>
          <w:color w:val="auto"/>
          <w:sz w:val="20"/>
          <w:szCs w:val="20"/>
          <w:vertAlign w:val="superscript"/>
        </w:rPr>
        <w:t>2</w:t>
      </w:r>
      <w:r w:rsidRPr="00290A50">
        <w:rPr>
          <w:rFonts w:ascii="Lato" w:hAnsi="Lato" w:cs="Arial"/>
          <w:color w:val="auto"/>
          <w:sz w:val="20"/>
          <w:szCs w:val="20"/>
        </w:rPr>
        <w:t xml:space="preserve"> lub pozwolić na wykonanie wykładziny w ciągu około 10-15 minut.</w:t>
      </w:r>
    </w:p>
    <w:p w14:paraId="346DF2A7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Grubość warstwy kompozycji klejącej zależy od rodzaju i równości podłoża oraz rodzaju i wielkości płytek i wynosi średnio około 6-8 mm.</w:t>
      </w:r>
    </w:p>
    <w:p w14:paraId="7902D285" w14:textId="77777777" w:rsidR="00300CE2" w:rsidRPr="00290A50" w:rsidRDefault="0086369A" w:rsidP="002E168B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 xml:space="preserve">Po nałożeniu kompozycji klejącej układa się płytki od wyznaczonej linii lub wybranego narożnika. Nakładając pierwszą płytkę należy ją lekko przesunąć po podłożu (około 1 cm), ustawić w żądanej pozycji i docisnąć dla uzyskania przyczepności kleju do płytki. Następne płytki należy dołożyć do sąsiednich, docisnąć i </w:t>
      </w:r>
      <w:proofErr w:type="spellStart"/>
      <w:r w:rsidRPr="00290A50">
        <w:rPr>
          <w:rFonts w:ascii="Lato" w:hAnsi="Lato" w:cs="Arial"/>
          <w:color w:val="auto"/>
          <w:sz w:val="20"/>
          <w:szCs w:val="20"/>
        </w:rPr>
        <w:t>mikroruchami</w:t>
      </w:r>
      <w:proofErr w:type="spellEnd"/>
      <w:r w:rsidRPr="00290A50">
        <w:rPr>
          <w:rFonts w:ascii="Lato" w:hAnsi="Lato" w:cs="Arial"/>
          <w:color w:val="auto"/>
          <w:sz w:val="20"/>
          <w:szCs w:val="20"/>
        </w:rPr>
        <w:t xml:space="preserve"> odsunąć na szerokość spoiny. Dzięki dużej przyczepności świeżej kompozycji klejowej po dociśnięciu płytki uzyskuje się efekt „przyssania”. Większe płytki zaleca się dobijać młotkiem gumowym.</w:t>
      </w:r>
    </w:p>
    <w:p w14:paraId="7C53410F" w14:textId="77777777" w:rsidR="00300CE2" w:rsidRPr="00290A50" w:rsidRDefault="0086369A" w:rsidP="002E168B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W przypadku płytek układanych na zewnątrz warstwa kompozycji klejącej powinna pokrywać całą powierzchnią płytki. Można to osiągnąć nakładając dodatkowo cienką warstwę kleju na spodnią powierzchnie przyklejanych płytek.</w:t>
      </w:r>
    </w:p>
    <w:p w14:paraId="20F3C952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Dla uzyskania jednakowej wielkości spoin stosuje się wkładki (krzyżyki) dystansowe.</w:t>
      </w:r>
    </w:p>
    <w:p w14:paraId="437F25C8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Zaleca się następujące szerokości spoin przy płytkach o długości boku:</w:t>
      </w:r>
    </w:p>
    <w:p w14:paraId="7FD93F12" w14:textId="77777777" w:rsidR="00300CE2" w:rsidRPr="00290A50" w:rsidRDefault="0086369A" w:rsidP="002E168B">
      <w:pPr>
        <w:numPr>
          <w:ilvl w:val="0"/>
          <w:numId w:val="12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do 100 mm –  około 2 mm</w:t>
      </w:r>
    </w:p>
    <w:p w14:paraId="4C559870" w14:textId="77777777" w:rsidR="00300CE2" w:rsidRPr="00290A50" w:rsidRDefault="0086369A" w:rsidP="002E168B">
      <w:pPr>
        <w:numPr>
          <w:ilvl w:val="0"/>
          <w:numId w:val="12"/>
        </w:numPr>
        <w:spacing w:after="0" w:line="274" w:lineRule="auto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od 100 do 200 mm –  około 3 mm– od 200 do 600 mm – około 4 mm – powyżej 600 mm –  około 5-20 mm.</w:t>
      </w:r>
    </w:p>
    <w:p w14:paraId="0AC5E71E" w14:textId="77777777" w:rsidR="00300CE2" w:rsidRPr="00290A50" w:rsidRDefault="0086369A" w:rsidP="002E168B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Przed całkowitym stwardnieniem kleju ze spoin pomiędzy płytkami należy usunąć jego nadmiar, można też usunąć wkładki dystansowe.</w:t>
      </w:r>
    </w:p>
    <w:p w14:paraId="654028FC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W trakcie układania płytek należy także mocować listwy dylatacyjne i wykończeniowe.</w:t>
      </w:r>
    </w:p>
    <w:p w14:paraId="69714980" w14:textId="77777777" w:rsidR="00300CE2" w:rsidRPr="00290A50" w:rsidRDefault="0086369A" w:rsidP="002E168B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Po ułożeniu płytek na podłodze wykonuje się cokoły. Szczegóły cokołu powinna określać dokumentacja projektowa. Dla cokołów wykonywanych z płytek identycznych jak dla wykładziny podłogi stosuje się takie same kleje i zaprawy do spoinowania.</w:t>
      </w:r>
    </w:p>
    <w:p w14:paraId="3A1D9A4D" w14:textId="77777777" w:rsidR="00300CE2" w:rsidRPr="00290A50" w:rsidRDefault="0086369A" w:rsidP="002E168B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Do spoinowania płytek można przystąpić nie wcześniej niż po 24 godzinach od ułożenie płytek. Dokładny czas powinien być określony przez producenta w instrukcji stosowania zaprawy klejowej.</w:t>
      </w:r>
    </w:p>
    <w:p w14:paraId="1CB55DE8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W przypadku gdy krawędzie płytek są nasiąkliwe przed spoinowaniem należy zwilżyć je mokrym pędzlem (wodą).</w:t>
      </w:r>
    </w:p>
    <w:p w14:paraId="74E05044" w14:textId="77777777" w:rsidR="00300CE2" w:rsidRPr="00290A50" w:rsidRDefault="0086369A" w:rsidP="002E168B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Spoinowanie wykonuje się rozprowadzając zaprawę do spoinowania (zaprawę fugową) po powierzchni posadzki pacą gumową. Zaprawę należy dokładnie wcisnąć w przestrzenie między płytkami ruchami prostopadłymi i ukośnymi do krawędzi płytek. Nadmiar zaprawy zbiera się z powierzchni płytek wilgotną gąbką. Świeżą zaprawę można dodatkowo wygładzić zaokrąglonym narzędziem i uzyskać wklęsły kształt spoiny. Płaskie spoiny uzyskuje się poprzez przetarcie zaprawy pacą z naklejoną gładką gąbką. Jeżeli</w:t>
      </w:r>
    </w:p>
    <w:p w14:paraId="5C742960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w pomieszczeniach występuje wysoka temperatura i niska wilgotność powietrza należy zapobiec zbyt szybkiemu wysychaniu spoin poprzez lekkie zwilżanie ich wilgotną gąbką.</w:t>
      </w:r>
    </w:p>
    <w:p w14:paraId="6F643EA2" w14:textId="77777777" w:rsidR="00300CE2" w:rsidRPr="00290A50" w:rsidRDefault="0086369A" w:rsidP="002E168B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Przed przystąpieniem do spoinowania zaleca się sprawdzić czy pigment spoiny nie brudzi trwale powierzchni płytek. Szczególnie dotyczy to płytek nieszkliwionych i innych o powierzchni porowatej.</w:t>
      </w:r>
    </w:p>
    <w:p w14:paraId="73C3C93B" w14:textId="4C11704C" w:rsidR="00300CE2" w:rsidRPr="00290A50" w:rsidRDefault="0086369A" w:rsidP="002E168B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Dla podniesienia jakości posadzki i zwiększenia odporności na czynniki zewnętrzne po stwardnieniu spoiny mogą być powleczone specjalnymi preparatami impregnującymi. Impregnowane mogą być także płytki.</w:t>
      </w:r>
    </w:p>
    <w:p w14:paraId="540DEB20" w14:textId="77777777" w:rsidR="00AB63BF" w:rsidRPr="00290A50" w:rsidRDefault="00AB63BF" w:rsidP="002E168B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</w:p>
    <w:p w14:paraId="3D492E68" w14:textId="4DCF7224" w:rsidR="00AB63BF" w:rsidRPr="00612962" w:rsidRDefault="00AB63BF" w:rsidP="00612962">
      <w:pPr>
        <w:pStyle w:val="Akapitzlist"/>
        <w:numPr>
          <w:ilvl w:val="1"/>
          <w:numId w:val="11"/>
        </w:numPr>
        <w:spacing w:after="0"/>
        <w:rPr>
          <w:rFonts w:ascii="Lato" w:hAnsi="Lato" w:cs="Arial"/>
          <w:b/>
          <w:bCs/>
          <w:color w:val="auto"/>
          <w:sz w:val="20"/>
          <w:szCs w:val="20"/>
        </w:rPr>
      </w:pPr>
      <w:r w:rsidRPr="00612962">
        <w:rPr>
          <w:rFonts w:ascii="Lato" w:hAnsi="Lato" w:cs="Arial"/>
          <w:b/>
          <w:bCs/>
          <w:color w:val="auto"/>
          <w:sz w:val="20"/>
          <w:szCs w:val="20"/>
        </w:rPr>
        <w:t>Układanie posadzek z</w:t>
      </w:r>
      <w:r w:rsidR="006B0F6A" w:rsidRPr="00612962">
        <w:rPr>
          <w:rFonts w:ascii="Lato" w:hAnsi="Lato" w:cs="Arial"/>
          <w:b/>
          <w:bCs/>
          <w:color w:val="auto"/>
          <w:sz w:val="20"/>
          <w:szCs w:val="20"/>
        </w:rPr>
        <w:t xml:space="preserve"> wykładziny PVC </w:t>
      </w:r>
    </w:p>
    <w:p w14:paraId="2D8476D4" w14:textId="77777777" w:rsidR="00612962" w:rsidRPr="00612962" w:rsidRDefault="00612962" w:rsidP="00612962">
      <w:pPr>
        <w:pStyle w:val="Akapitzlist"/>
        <w:numPr>
          <w:ilvl w:val="1"/>
          <w:numId w:val="11"/>
        </w:numPr>
        <w:spacing w:after="0"/>
        <w:rPr>
          <w:rFonts w:ascii="Lato" w:hAnsi="Lato" w:cs="Arial"/>
          <w:b/>
          <w:bCs/>
          <w:color w:val="auto"/>
          <w:sz w:val="20"/>
          <w:szCs w:val="20"/>
        </w:rPr>
      </w:pPr>
    </w:p>
    <w:p w14:paraId="3CA25A25" w14:textId="77777777" w:rsidR="00AB63BF" w:rsidRDefault="00AB63BF" w:rsidP="002E168B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 xml:space="preserve">5.3.1Wymagania podstawowe. </w:t>
      </w:r>
    </w:p>
    <w:p w14:paraId="314525DF" w14:textId="77777777" w:rsidR="00612962" w:rsidRDefault="00612962" w:rsidP="002E168B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</w:p>
    <w:p w14:paraId="7CA565E2" w14:textId="77777777" w:rsidR="00397480" w:rsidRPr="00397480" w:rsidRDefault="00397480" w:rsidP="00397480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397480">
        <w:rPr>
          <w:rFonts w:ascii="Lato" w:hAnsi="Lato" w:cs="Arial"/>
          <w:color w:val="auto"/>
          <w:sz w:val="20"/>
          <w:szCs w:val="20"/>
        </w:rPr>
        <w:t>Wymagania dotyczące podłoża</w:t>
      </w:r>
    </w:p>
    <w:p w14:paraId="70429D03" w14:textId="77777777" w:rsidR="00397480" w:rsidRPr="00397480" w:rsidRDefault="00397480" w:rsidP="00397480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397480">
        <w:rPr>
          <w:rFonts w:ascii="Lato" w:hAnsi="Lato" w:cs="Arial"/>
          <w:color w:val="auto"/>
          <w:sz w:val="20"/>
          <w:szCs w:val="20"/>
        </w:rPr>
        <w:t>Przy montażu elastycznych wykładzin podłogowych niezmiernie istotną czynnością jest dokładna</w:t>
      </w:r>
    </w:p>
    <w:p w14:paraId="468E7D7E" w14:textId="77777777" w:rsidR="00397480" w:rsidRPr="00397480" w:rsidRDefault="00397480" w:rsidP="00397480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397480">
        <w:rPr>
          <w:rFonts w:ascii="Lato" w:hAnsi="Lato" w:cs="Arial"/>
          <w:color w:val="auto"/>
          <w:sz w:val="20"/>
          <w:szCs w:val="20"/>
        </w:rPr>
        <w:t>kontrola podłoża i ustalenie jego stanu pod kątem następujących parametrów:</w:t>
      </w:r>
    </w:p>
    <w:p w14:paraId="637118EC" w14:textId="77777777" w:rsidR="00397480" w:rsidRPr="00397480" w:rsidRDefault="00397480" w:rsidP="00397480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397480">
        <w:rPr>
          <w:rFonts w:ascii="Lato" w:hAnsi="Lato" w:cs="Arial"/>
          <w:color w:val="auto"/>
          <w:sz w:val="20"/>
          <w:szCs w:val="20"/>
        </w:rPr>
        <w:t>• wytrzymałości, szczególnie przy intensywnym obciążeniu posadzki,</w:t>
      </w:r>
    </w:p>
    <w:p w14:paraId="04D600E3" w14:textId="77777777" w:rsidR="00397480" w:rsidRPr="00397480" w:rsidRDefault="00397480" w:rsidP="00397480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397480">
        <w:rPr>
          <w:rFonts w:ascii="Lato" w:hAnsi="Lato" w:cs="Arial"/>
          <w:color w:val="auto"/>
          <w:sz w:val="20"/>
          <w:szCs w:val="20"/>
        </w:rPr>
        <w:t>• równości, aby można było wyliczyć ilość potrzebnych mas wyrównawczych,</w:t>
      </w:r>
    </w:p>
    <w:p w14:paraId="20ECAE34" w14:textId="77777777" w:rsidR="00397480" w:rsidRPr="00397480" w:rsidRDefault="00397480" w:rsidP="00397480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397480">
        <w:rPr>
          <w:rFonts w:ascii="Lato" w:hAnsi="Lato" w:cs="Arial"/>
          <w:color w:val="auto"/>
          <w:sz w:val="20"/>
          <w:szCs w:val="20"/>
        </w:rPr>
        <w:t>• wilgotności, co ma istotne znaczenie dla prawidłowego i długotrwałego przylegania wykładziny</w:t>
      </w:r>
    </w:p>
    <w:p w14:paraId="32E3BB09" w14:textId="77777777" w:rsidR="00397480" w:rsidRPr="00397480" w:rsidRDefault="00397480" w:rsidP="00397480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397480">
        <w:rPr>
          <w:rFonts w:ascii="Lato" w:hAnsi="Lato" w:cs="Arial"/>
          <w:color w:val="auto"/>
          <w:sz w:val="20"/>
          <w:szCs w:val="20"/>
        </w:rPr>
        <w:t>do podłoża. Gdy podłoże jest usytuowane bezpośrednio na gruncie pod warstwą betonu należy</w:t>
      </w:r>
    </w:p>
    <w:p w14:paraId="658B204F" w14:textId="77777777" w:rsidR="00397480" w:rsidRPr="00397480" w:rsidRDefault="00397480" w:rsidP="00397480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397480">
        <w:rPr>
          <w:rFonts w:ascii="Lato" w:hAnsi="Lato" w:cs="Arial"/>
          <w:color w:val="auto"/>
          <w:sz w:val="20"/>
          <w:szCs w:val="20"/>
        </w:rPr>
        <w:t>wykonać izolację przeciwwilgociową.</w:t>
      </w:r>
    </w:p>
    <w:p w14:paraId="256360F3" w14:textId="77777777" w:rsidR="00397480" w:rsidRPr="00397480" w:rsidRDefault="00397480" w:rsidP="00397480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397480">
        <w:rPr>
          <w:rFonts w:ascii="Lato" w:hAnsi="Lato" w:cs="Arial"/>
          <w:color w:val="auto"/>
          <w:sz w:val="20"/>
          <w:szCs w:val="20"/>
        </w:rPr>
        <w:t>Podłoże pod elastyczne wykładziny podłogowe musi być:</w:t>
      </w:r>
    </w:p>
    <w:p w14:paraId="708B137B" w14:textId="77777777" w:rsidR="00397480" w:rsidRPr="00397480" w:rsidRDefault="00397480" w:rsidP="00397480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397480">
        <w:rPr>
          <w:rFonts w:ascii="Lato" w:hAnsi="Lato" w:cs="Arial"/>
          <w:color w:val="auto"/>
          <w:sz w:val="20"/>
          <w:szCs w:val="20"/>
        </w:rPr>
        <w:lastRenderedPageBreak/>
        <w:t>• wytrzymałe i odporne na naciski występujące w czasie eksploatacji podłóg,</w:t>
      </w:r>
    </w:p>
    <w:p w14:paraId="22774148" w14:textId="77777777" w:rsidR="00397480" w:rsidRPr="00397480" w:rsidRDefault="00397480" w:rsidP="00397480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397480">
        <w:rPr>
          <w:rFonts w:ascii="Lato" w:hAnsi="Lato" w:cs="Arial"/>
          <w:color w:val="auto"/>
          <w:sz w:val="20"/>
          <w:szCs w:val="20"/>
        </w:rPr>
        <w:t>• suche, maksymalna dopuszczalna wilgotność podkładu cementowego mierzona metodą CM nie</w:t>
      </w:r>
    </w:p>
    <w:p w14:paraId="54103AB3" w14:textId="77777777" w:rsidR="00397480" w:rsidRPr="00397480" w:rsidRDefault="00397480" w:rsidP="00397480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397480">
        <w:rPr>
          <w:rFonts w:ascii="Lato" w:hAnsi="Lato" w:cs="Arial"/>
          <w:color w:val="auto"/>
          <w:sz w:val="20"/>
          <w:szCs w:val="20"/>
        </w:rPr>
        <w:t>może przekraczać 2,0 %,</w:t>
      </w:r>
    </w:p>
    <w:p w14:paraId="0DA8D32D" w14:textId="77777777" w:rsidR="00397480" w:rsidRPr="00397480" w:rsidRDefault="00397480" w:rsidP="00397480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397480">
        <w:rPr>
          <w:rFonts w:ascii="Lato" w:hAnsi="Lato" w:cs="Arial"/>
          <w:color w:val="auto"/>
          <w:sz w:val="20"/>
          <w:szCs w:val="20"/>
        </w:rPr>
        <w:t>• bez rys i spękań, wszystkie uszkodzenia muszą być naprawione przed wykonaniem warstwy</w:t>
      </w:r>
    </w:p>
    <w:p w14:paraId="20BA1946" w14:textId="77777777" w:rsidR="00397480" w:rsidRPr="00397480" w:rsidRDefault="00397480" w:rsidP="00397480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397480">
        <w:rPr>
          <w:rFonts w:ascii="Lato" w:hAnsi="Lato" w:cs="Arial"/>
          <w:color w:val="auto"/>
          <w:sz w:val="20"/>
          <w:szCs w:val="20"/>
        </w:rPr>
        <w:t>wygładzającej,</w:t>
      </w:r>
    </w:p>
    <w:p w14:paraId="1E68678D" w14:textId="77777777" w:rsidR="00397480" w:rsidRPr="00397480" w:rsidRDefault="00397480" w:rsidP="00397480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397480">
        <w:rPr>
          <w:rFonts w:ascii="Lato" w:hAnsi="Lato" w:cs="Arial"/>
          <w:color w:val="auto"/>
          <w:sz w:val="20"/>
          <w:szCs w:val="20"/>
        </w:rPr>
        <w:t>• gładkie, na powierzchni nie mogą występować żadne zgrubienia, a całość powinna być</w:t>
      </w:r>
    </w:p>
    <w:p w14:paraId="26594CE3" w14:textId="77777777" w:rsidR="00397480" w:rsidRPr="00397480" w:rsidRDefault="00397480" w:rsidP="00397480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397480">
        <w:rPr>
          <w:rFonts w:ascii="Lato" w:hAnsi="Lato" w:cs="Arial"/>
          <w:color w:val="auto"/>
          <w:sz w:val="20"/>
          <w:szCs w:val="20"/>
        </w:rPr>
        <w:t>wygładzona za pomocą masy wyrównawczej,</w:t>
      </w:r>
    </w:p>
    <w:p w14:paraId="4AE770F0" w14:textId="77777777" w:rsidR="00397480" w:rsidRPr="00397480" w:rsidRDefault="00397480" w:rsidP="00397480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397480">
        <w:rPr>
          <w:rFonts w:ascii="Lato" w:hAnsi="Lato" w:cs="Arial"/>
          <w:color w:val="auto"/>
          <w:sz w:val="20"/>
          <w:szCs w:val="20"/>
        </w:rPr>
        <w:t>• równe oraz poziome, maksymalna odchyłka od prostoliniowości nie może przekraczać 1 mm na</w:t>
      </w:r>
    </w:p>
    <w:p w14:paraId="2BE4842D" w14:textId="77777777" w:rsidR="00397480" w:rsidRPr="00397480" w:rsidRDefault="00397480" w:rsidP="00397480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397480">
        <w:rPr>
          <w:rFonts w:ascii="Lato" w:hAnsi="Lato" w:cs="Arial"/>
          <w:color w:val="auto"/>
          <w:sz w:val="20"/>
          <w:szCs w:val="20"/>
        </w:rPr>
        <w:t>odcinku 1 m i 2 mm na odcinku 2 m,</w:t>
      </w:r>
    </w:p>
    <w:p w14:paraId="78AF75C8" w14:textId="77777777" w:rsidR="00397480" w:rsidRPr="00397480" w:rsidRDefault="00397480" w:rsidP="00397480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397480">
        <w:rPr>
          <w:rFonts w:ascii="Lato" w:hAnsi="Lato" w:cs="Arial"/>
          <w:color w:val="auto"/>
          <w:sz w:val="20"/>
          <w:szCs w:val="20"/>
        </w:rPr>
        <w:t>• czyste i niepylące, powierzchnia powinna być wolna od kurzu i innych zanieczyszczeń (farby,</w:t>
      </w:r>
    </w:p>
    <w:p w14:paraId="7E4665C6" w14:textId="77777777" w:rsidR="00397480" w:rsidRPr="00397480" w:rsidRDefault="00397480" w:rsidP="00397480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397480">
        <w:rPr>
          <w:rFonts w:ascii="Lato" w:hAnsi="Lato" w:cs="Arial"/>
          <w:color w:val="auto"/>
          <w:sz w:val="20"/>
          <w:szCs w:val="20"/>
        </w:rPr>
        <w:t>zaprawy, lepiku, itp.).</w:t>
      </w:r>
    </w:p>
    <w:p w14:paraId="6DBB6153" w14:textId="77777777" w:rsidR="00397480" w:rsidRPr="00397480" w:rsidRDefault="00397480" w:rsidP="00397480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397480">
        <w:rPr>
          <w:rFonts w:ascii="Lato" w:hAnsi="Lato" w:cs="Arial"/>
          <w:color w:val="auto"/>
          <w:sz w:val="20"/>
          <w:szCs w:val="20"/>
        </w:rPr>
        <w:t>Warunki przystąpienia do pracy.</w:t>
      </w:r>
    </w:p>
    <w:p w14:paraId="4891ABDB" w14:textId="77777777" w:rsidR="00397480" w:rsidRPr="00397480" w:rsidRDefault="00397480" w:rsidP="00397480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397480">
        <w:rPr>
          <w:rFonts w:ascii="Lato" w:hAnsi="Lato" w:cs="Arial"/>
          <w:color w:val="auto"/>
          <w:sz w:val="20"/>
          <w:szCs w:val="20"/>
        </w:rPr>
        <w:t>Do układania wykładzin podłogowych można przystąpić po:</w:t>
      </w:r>
    </w:p>
    <w:p w14:paraId="177AD065" w14:textId="77777777" w:rsidR="00397480" w:rsidRPr="00397480" w:rsidRDefault="00397480" w:rsidP="00397480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397480">
        <w:rPr>
          <w:rFonts w:ascii="Lato" w:hAnsi="Lato" w:cs="Arial"/>
          <w:color w:val="auto"/>
          <w:sz w:val="20"/>
          <w:szCs w:val="20"/>
        </w:rPr>
        <w:t>• zakończeniu wszystkich prac wykończeniowych z malarskimi włącznie oraz prac instalacyjnych,</w:t>
      </w:r>
    </w:p>
    <w:p w14:paraId="5D997261" w14:textId="77777777" w:rsidR="00397480" w:rsidRPr="00397480" w:rsidRDefault="00397480" w:rsidP="00397480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397480">
        <w:rPr>
          <w:rFonts w:ascii="Lato" w:hAnsi="Lato" w:cs="Arial"/>
          <w:color w:val="auto"/>
          <w:sz w:val="20"/>
          <w:szCs w:val="20"/>
        </w:rPr>
        <w:t>• wyschnięciu tynków i mas szpachlowych na ścianach i sufitach,</w:t>
      </w:r>
    </w:p>
    <w:p w14:paraId="62C5DC36" w14:textId="77777777" w:rsidR="00397480" w:rsidRPr="00397480" w:rsidRDefault="00397480" w:rsidP="00397480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397480">
        <w:rPr>
          <w:rFonts w:ascii="Lato" w:hAnsi="Lato" w:cs="Arial"/>
          <w:color w:val="auto"/>
          <w:sz w:val="20"/>
          <w:szCs w:val="20"/>
        </w:rPr>
        <w:t>• sprawdzeniu szczelności urządzeń grzewczych i sanitarnych, a także stolarki okiennej,</w:t>
      </w:r>
    </w:p>
    <w:p w14:paraId="5B9DEFD0" w14:textId="77777777" w:rsidR="00397480" w:rsidRPr="00397480" w:rsidRDefault="00397480" w:rsidP="00397480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397480">
        <w:rPr>
          <w:rFonts w:ascii="Lato" w:hAnsi="Lato" w:cs="Arial"/>
          <w:color w:val="auto"/>
          <w:sz w:val="20"/>
          <w:szCs w:val="20"/>
        </w:rPr>
        <w:t>• sprawdzeniu czy kolor wyrobu i jego ilość są zgodne z zamówieniem, czy towar nie jest</w:t>
      </w:r>
    </w:p>
    <w:p w14:paraId="5505E37D" w14:textId="77777777" w:rsidR="00397480" w:rsidRPr="00397480" w:rsidRDefault="00397480" w:rsidP="00397480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397480">
        <w:rPr>
          <w:rFonts w:ascii="Lato" w:hAnsi="Lato" w:cs="Arial"/>
          <w:color w:val="auto"/>
          <w:sz w:val="20"/>
          <w:szCs w:val="20"/>
        </w:rPr>
        <w:t>uszkodzony i pochodzi z jednej partii produkcyjnej.</w:t>
      </w:r>
    </w:p>
    <w:p w14:paraId="5DF525F3" w14:textId="77777777" w:rsidR="00397480" w:rsidRPr="00397480" w:rsidRDefault="00397480" w:rsidP="00397480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397480">
        <w:rPr>
          <w:rFonts w:ascii="Lato" w:hAnsi="Lato" w:cs="Arial"/>
          <w:color w:val="auto"/>
          <w:sz w:val="20"/>
          <w:szCs w:val="20"/>
        </w:rPr>
        <w:t>W pomieszczeniach, w których ma być przyklejana wykładzina, nie należy wykonywać żadnych prac</w:t>
      </w:r>
    </w:p>
    <w:p w14:paraId="20BDB891" w14:textId="77777777" w:rsidR="00397480" w:rsidRPr="00397480" w:rsidRDefault="00397480" w:rsidP="00397480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397480">
        <w:rPr>
          <w:rFonts w:ascii="Lato" w:hAnsi="Lato" w:cs="Arial"/>
          <w:color w:val="auto"/>
          <w:sz w:val="20"/>
          <w:szCs w:val="20"/>
        </w:rPr>
        <w:t>dodatkowych mogących spowodować zabrudzenie, wzrost wilgotności powietrza lub też zawilgocenia</w:t>
      </w:r>
    </w:p>
    <w:p w14:paraId="295E4B9F" w14:textId="77777777" w:rsidR="00397480" w:rsidRPr="00397480" w:rsidRDefault="00397480" w:rsidP="00397480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397480">
        <w:rPr>
          <w:rFonts w:ascii="Lato" w:hAnsi="Lato" w:cs="Arial"/>
          <w:color w:val="auto"/>
          <w:sz w:val="20"/>
          <w:szCs w:val="20"/>
        </w:rPr>
        <w:t>ścian lub podłoża.</w:t>
      </w:r>
    </w:p>
    <w:p w14:paraId="2187EE67" w14:textId="77777777" w:rsidR="00397480" w:rsidRPr="00397480" w:rsidRDefault="00397480" w:rsidP="00397480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397480">
        <w:rPr>
          <w:rFonts w:ascii="Lato" w:hAnsi="Lato" w:cs="Arial"/>
          <w:color w:val="auto"/>
          <w:sz w:val="20"/>
          <w:szCs w:val="20"/>
        </w:rPr>
        <w:t>Wykładzinę należy układać w pomieszczeniach, w których panują następujące warunki:</w:t>
      </w:r>
    </w:p>
    <w:p w14:paraId="76D19E83" w14:textId="77777777" w:rsidR="00397480" w:rsidRPr="00397480" w:rsidRDefault="00397480" w:rsidP="00397480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397480">
        <w:rPr>
          <w:rFonts w:ascii="Lato" w:hAnsi="Lato" w:cs="Arial"/>
          <w:color w:val="auto"/>
          <w:sz w:val="20"/>
          <w:szCs w:val="20"/>
        </w:rPr>
        <w:t>• temperatura otoczenia 17 – 25 0C</w:t>
      </w:r>
    </w:p>
    <w:p w14:paraId="62BAF129" w14:textId="77777777" w:rsidR="00397480" w:rsidRPr="00397480" w:rsidRDefault="00397480" w:rsidP="00397480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397480">
        <w:rPr>
          <w:rFonts w:ascii="Lato" w:hAnsi="Lato" w:cs="Arial"/>
          <w:color w:val="auto"/>
          <w:sz w:val="20"/>
          <w:szCs w:val="20"/>
        </w:rPr>
        <w:t>• temperatura podłoża 15 – 22 0C</w:t>
      </w:r>
    </w:p>
    <w:p w14:paraId="38C2AF8D" w14:textId="77777777" w:rsidR="00397480" w:rsidRPr="00397480" w:rsidRDefault="00397480" w:rsidP="00397480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397480">
        <w:rPr>
          <w:rFonts w:ascii="Lato" w:hAnsi="Lato" w:cs="Arial"/>
          <w:color w:val="auto"/>
          <w:sz w:val="20"/>
          <w:szCs w:val="20"/>
        </w:rPr>
        <w:t>• względna wilgotność powietrza max. 75%,</w:t>
      </w:r>
    </w:p>
    <w:p w14:paraId="1FD57F27" w14:textId="77777777" w:rsidR="00397480" w:rsidRPr="00397480" w:rsidRDefault="00397480" w:rsidP="00397480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397480">
        <w:rPr>
          <w:rFonts w:ascii="Lato" w:hAnsi="Lato" w:cs="Arial"/>
          <w:color w:val="auto"/>
          <w:sz w:val="20"/>
          <w:szCs w:val="20"/>
        </w:rPr>
        <w:t>Wszystkie materiały (wykładzina, listwy, klej) powinny pozostać przez 24 godz. w pomieszczeniu, w</w:t>
      </w:r>
    </w:p>
    <w:p w14:paraId="5C7BC738" w14:textId="77777777" w:rsidR="00397480" w:rsidRPr="00397480" w:rsidRDefault="00397480" w:rsidP="00397480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397480">
        <w:rPr>
          <w:rFonts w:ascii="Lato" w:hAnsi="Lato" w:cs="Arial"/>
          <w:color w:val="auto"/>
          <w:sz w:val="20"/>
          <w:szCs w:val="20"/>
        </w:rPr>
        <w:t>którym panują opisane powyżej warunki. Wykładzinę należy rozwinąć w celu dokładnego</w:t>
      </w:r>
    </w:p>
    <w:p w14:paraId="13969733" w14:textId="77777777" w:rsidR="00397480" w:rsidRPr="00397480" w:rsidRDefault="00397480" w:rsidP="00397480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397480">
        <w:rPr>
          <w:rFonts w:ascii="Lato" w:hAnsi="Lato" w:cs="Arial"/>
          <w:color w:val="auto"/>
          <w:sz w:val="20"/>
          <w:szCs w:val="20"/>
        </w:rPr>
        <w:t>dopasowania do podłoża. Płytki mogą być kondycjonowane w pudełkach układanych jedno na drugim</w:t>
      </w:r>
    </w:p>
    <w:p w14:paraId="13332991" w14:textId="77777777" w:rsidR="00397480" w:rsidRPr="00397480" w:rsidRDefault="00397480" w:rsidP="00397480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397480">
        <w:rPr>
          <w:rFonts w:ascii="Lato" w:hAnsi="Lato" w:cs="Arial"/>
          <w:color w:val="auto"/>
          <w:sz w:val="20"/>
          <w:szCs w:val="20"/>
        </w:rPr>
        <w:t>maksymalnie do 5 warstw.</w:t>
      </w:r>
    </w:p>
    <w:p w14:paraId="2CCE4F55" w14:textId="77777777" w:rsidR="00397480" w:rsidRPr="00397480" w:rsidRDefault="00397480" w:rsidP="00397480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397480">
        <w:rPr>
          <w:rFonts w:ascii="Lato" w:hAnsi="Lato" w:cs="Arial"/>
          <w:color w:val="auto"/>
          <w:sz w:val="20"/>
          <w:szCs w:val="20"/>
        </w:rPr>
        <w:t>Podczas montażu na podłożu z systemem ogrzewania podłogowego ogrzewanie powinno być</w:t>
      </w:r>
    </w:p>
    <w:p w14:paraId="01C63771" w14:textId="77777777" w:rsidR="00397480" w:rsidRPr="00397480" w:rsidRDefault="00397480" w:rsidP="00397480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397480">
        <w:rPr>
          <w:rFonts w:ascii="Lato" w:hAnsi="Lato" w:cs="Arial"/>
          <w:color w:val="auto"/>
          <w:sz w:val="20"/>
          <w:szCs w:val="20"/>
        </w:rPr>
        <w:t>wyłączone na 48 godzin przed i po montażu. Po włączeniu systemu ogrzewania temperaturę należy</w:t>
      </w:r>
    </w:p>
    <w:p w14:paraId="2C498913" w14:textId="77777777" w:rsidR="00397480" w:rsidRPr="00397480" w:rsidRDefault="00397480" w:rsidP="00397480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397480">
        <w:rPr>
          <w:rFonts w:ascii="Lato" w:hAnsi="Lato" w:cs="Arial"/>
          <w:color w:val="auto"/>
          <w:sz w:val="20"/>
          <w:szCs w:val="20"/>
        </w:rPr>
        <w:t>zwiększać stopniowo maksymalnie do 27 0C. Do montażu należy stosować kleje przeznaczone do</w:t>
      </w:r>
    </w:p>
    <w:p w14:paraId="1C1C5907" w14:textId="77777777" w:rsidR="00397480" w:rsidRPr="00397480" w:rsidRDefault="00397480" w:rsidP="00397480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397480">
        <w:rPr>
          <w:rFonts w:ascii="Lato" w:hAnsi="Lato" w:cs="Arial"/>
          <w:color w:val="auto"/>
          <w:sz w:val="20"/>
          <w:szCs w:val="20"/>
        </w:rPr>
        <w:t>systemów ogrzewania podłogowego.</w:t>
      </w:r>
    </w:p>
    <w:p w14:paraId="069011BA" w14:textId="77777777" w:rsidR="00397480" w:rsidRPr="00397480" w:rsidRDefault="00397480" w:rsidP="00397480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397480">
        <w:rPr>
          <w:rFonts w:ascii="Lato" w:hAnsi="Lato" w:cs="Arial"/>
          <w:color w:val="auto"/>
          <w:sz w:val="20"/>
          <w:szCs w:val="20"/>
        </w:rPr>
        <w:t>Nie należy instalować wykładzin na następujących istniejących pokryciach podłogowych: wykładziny</w:t>
      </w:r>
    </w:p>
    <w:p w14:paraId="461755B2" w14:textId="6004B82D" w:rsidR="006B0F6A" w:rsidRDefault="00397480" w:rsidP="00397480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397480">
        <w:rPr>
          <w:rFonts w:ascii="Lato" w:hAnsi="Lato" w:cs="Arial"/>
          <w:color w:val="auto"/>
          <w:sz w:val="20"/>
          <w:szCs w:val="20"/>
        </w:rPr>
        <w:t>dywanowe, linoleum, wykładziny z PCW, wykładziny gumowe.</w:t>
      </w:r>
    </w:p>
    <w:p w14:paraId="24F760D7" w14:textId="77777777" w:rsidR="00397480" w:rsidRPr="00290A50" w:rsidRDefault="00397480" w:rsidP="00397480">
      <w:pPr>
        <w:spacing w:after="0"/>
        <w:rPr>
          <w:rFonts w:ascii="Lato" w:hAnsi="Lato" w:cs="Arial"/>
          <w:color w:val="auto"/>
          <w:sz w:val="20"/>
          <w:szCs w:val="20"/>
        </w:rPr>
      </w:pPr>
    </w:p>
    <w:p w14:paraId="51265547" w14:textId="77777777" w:rsidR="00AB63BF" w:rsidRPr="00290A50" w:rsidRDefault="00AB63BF" w:rsidP="002E168B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5.3.2Wymagania dotyczące montażu.</w:t>
      </w:r>
    </w:p>
    <w:p w14:paraId="2F24ABE0" w14:textId="1185A295" w:rsidR="00AB63BF" w:rsidRPr="00290A50" w:rsidRDefault="00AB63BF" w:rsidP="002E168B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 xml:space="preserve"> </w:t>
      </w:r>
    </w:p>
    <w:p w14:paraId="4DE834C3" w14:textId="77777777" w:rsidR="004A5426" w:rsidRPr="004A5426" w:rsidRDefault="004A5426" w:rsidP="004A5426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4A5426">
        <w:rPr>
          <w:rFonts w:ascii="Lato" w:hAnsi="Lato" w:cs="Arial"/>
          <w:color w:val="auto"/>
          <w:sz w:val="20"/>
          <w:szCs w:val="20"/>
        </w:rPr>
        <w:t>Instalacja wykładzin w arkuszach</w:t>
      </w:r>
    </w:p>
    <w:p w14:paraId="603CFD0C" w14:textId="77777777" w:rsidR="004A5426" w:rsidRPr="004A5426" w:rsidRDefault="004A5426" w:rsidP="004A5426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4A5426">
        <w:rPr>
          <w:rFonts w:ascii="Lato" w:hAnsi="Lato" w:cs="Arial"/>
          <w:color w:val="auto"/>
          <w:sz w:val="20"/>
          <w:szCs w:val="20"/>
        </w:rPr>
        <w:t>Przed przystąpieniem do montażu zaleca się wykonanie kontroli odbiorczej podłoża. Jeśli warunki</w:t>
      </w:r>
    </w:p>
    <w:p w14:paraId="1EC497E4" w14:textId="77777777" w:rsidR="004A5426" w:rsidRPr="004A5426" w:rsidRDefault="004A5426" w:rsidP="004A5426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4A5426">
        <w:rPr>
          <w:rFonts w:ascii="Lato" w:hAnsi="Lato" w:cs="Arial"/>
          <w:color w:val="auto"/>
          <w:sz w:val="20"/>
          <w:szCs w:val="20"/>
        </w:rPr>
        <w:t>podłoża i otoczenia są odpowiednie można rozpocząć montaż wykładzin.</w:t>
      </w:r>
    </w:p>
    <w:p w14:paraId="7703DA32" w14:textId="77777777" w:rsidR="004A5426" w:rsidRPr="004A5426" w:rsidRDefault="004A5426" w:rsidP="004A5426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4A5426">
        <w:rPr>
          <w:rFonts w:ascii="Lato" w:hAnsi="Lato" w:cs="Arial"/>
          <w:color w:val="auto"/>
          <w:sz w:val="20"/>
          <w:szCs w:val="20"/>
        </w:rPr>
        <w:t>• Na wstępie należy ustalić kompozycję kolorystyczną, którą chcemy wykonać w pomieszczeniu.</w:t>
      </w:r>
    </w:p>
    <w:p w14:paraId="69D69E3B" w14:textId="77777777" w:rsidR="004A5426" w:rsidRPr="004A5426" w:rsidRDefault="004A5426" w:rsidP="004A5426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4A5426">
        <w:rPr>
          <w:rFonts w:ascii="Lato" w:hAnsi="Lato" w:cs="Arial"/>
          <w:color w:val="auto"/>
          <w:sz w:val="20"/>
          <w:szCs w:val="20"/>
        </w:rPr>
        <w:t>• Podczas planowania zapotrzebowania na różne kolory, należy pamiętać że element 2 m2</w:t>
      </w:r>
    </w:p>
    <w:p w14:paraId="69813731" w14:textId="77777777" w:rsidR="004A5426" w:rsidRPr="004A5426" w:rsidRDefault="004A5426" w:rsidP="004A5426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4A5426">
        <w:rPr>
          <w:rFonts w:ascii="Lato" w:hAnsi="Lato" w:cs="Arial"/>
          <w:color w:val="auto"/>
          <w:sz w:val="20"/>
          <w:szCs w:val="20"/>
        </w:rPr>
        <w:t xml:space="preserve"> – może</w:t>
      </w:r>
    </w:p>
    <w:p w14:paraId="1D2F3303" w14:textId="77777777" w:rsidR="004A5426" w:rsidRPr="004A5426" w:rsidRDefault="004A5426" w:rsidP="004A5426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4A5426">
        <w:rPr>
          <w:rFonts w:ascii="Lato" w:hAnsi="Lato" w:cs="Arial"/>
          <w:color w:val="auto"/>
          <w:sz w:val="20"/>
          <w:szCs w:val="20"/>
        </w:rPr>
        <w:t>wymagać zakupu 24 m2</w:t>
      </w:r>
    </w:p>
    <w:p w14:paraId="36C4B642" w14:textId="77777777" w:rsidR="004A5426" w:rsidRPr="004A5426" w:rsidRDefault="004A5426" w:rsidP="004A5426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4A5426">
        <w:rPr>
          <w:rFonts w:ascii="Lato" w:hAnsi="Lato" w:cs="Arial"/>
          <w:color w:val="auto"/>
          <w:sz w:val="20"/>
          <w:szCs w:val="20"/>
        </w:rPr>
        <w:t xml:space="preserve"> wykładziny. Co może generować dodatkowe koszty.</w:t>
      </w:r>
    </w:p>
    <w:p w14:paraId="3390D659" w14:textId="77777777" w:rsidR="004A5426" w:rsidRPr="004A5426" w:rsidRDefault="004A5426" w:rsidP="004A5426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4A5426">
        <w:rPr>
          <w:rFonts w:ascii="Lato" w:hAnsi="Lato" w:cs="Arial"/>
          <w:color w:val="auto"/>
          <w:sz w:val="20"/>
          <w:szCs w:val="20"/>
        </w:rPr>
        <w:t>• Na przygotowanym podłożu należy wyznaczyć w skali 1:1 wszystkie linie łączeniowe zgodnie z</w:t>
      </w:r>
    </w:p>
    <w:p w14:paraId="567BDC0A" w14:textId="77777777" w:rsidR="004A5426" w:rsidRPr="004A5426" w:rsidRDefault="004A5426" w:rsidP="004A5426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4A5426">
        <w:rPr>
          <w:rFonts w:ascii="Lato" w:hAnsi="Lato" w:cs="Arial"/>
          <w:color w:val="auto"/>
          <w:sz w:val="20"/>
          <w:szCs w:val="20"/>
        </w:rPr>
        <w:t>opracowanym projektem kolorystycznym.</w:t>
      </w:r>
    </w:p>
    <w:p w14:paraId="68B53EF3" w14:textId="77777777" w:rsidR="004A5426" w:rsidRPr="004A5426" w:rsidRDefault="004A5426" w:rsidP="004A5426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4A5426">
        <w:rPr>
          <w:rFonts w:ascii="Lato" w:hAnsi="Lato" w:cs="Arial"/>
          <w:color w:val="auto"/>
          <w:sz w:val="20"/>
          <w:szCs w:val="20"/>
        </w:rPr>
        <w:t>• Wykładzinę dokładnie dociąć do linii wyznaczonych na podłożu. Montaż rozpocząć od krawędzi</w:t>
      </w:r>
    </w:p>
    <w:p w14:paraId="0C3CEFE2" w14:textId="77777777" w:rsidR="004A5426" w:rsidRPr="004A5426" w:rsidRDefault="004A5426" w:rsidP="004A5426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4A5426">
        <w:rPr>
          <w:rFonts w:ascii="Lato" w:hAnsi="Lato" w:cs="Arial"/>
          <w:color w:val="auto"/>
          <w:sz w:val="20"/>
          <w:szCs w:val="20"/>
        </w:rPr>
        <w:t>ściany położonej najdalej od wejścia.</w:t>
      </w:r>
    </w:p>
    <w:p w14:paraId="18CB7165" w14:textId="77777777" w:rsidR="004A5426" w:rsidRPr="004A5426" w:rsidRDefault="004A5426" w:rsidP="004A5426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4A5426">
        <w:rPr>
          <w:rFonts w:ascii="Lato" w:hAnsi="Lato" w:cs="Arial"/>
          <w:color w:val="auto"/>
          <w:sz w:val="20"/>
          <w:szCs w:val="20"/>
        </w:rPr>
        <w:t>• Wykonanie posadzki polega na przyklejeniu wykładziny całą powierzchnią do podłoża za pomocą</w:t>
      </w:r>
    </w:p>
    <w:p w14:paraId="4FC9DD52" w14:textId="77777777" w:rsidR="004A5426" w:rsidRPr="004A5426" w:rsidRDefault="004A5426" w:rsidP="004A5426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4A5426">
        <w:rPr>
          <w:rFonts w:ascii="Lato" w:hAnsi="Lato" w:cs="Arial"/>
          <w:color w:val="auto"/>
          <w:sz w:val="20"/>
          <w:szCs w:val="20"/>
        </w:rPr>
        <w:t>dyspersyjnego kleju akrylowego. W tym celu należy zwinąć płat rozłożonej wykładziny do połowy,</w:t>
      </w:r>
    </w:p>
    <w:p w14:paraId="0E3C8462" w14:textId="77777777" w:rsidR="004A5426" w:rsidRPr="004A5426" w:rsidRDefault="004A5426" w:rsidP="004A5426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4A5426">
        <w:rPr>
          <w:rFonts w:ascii="Lato" w:hAnsi="Lato" w:cs="Arial"/>
          <w:color w:val="auto"/>
          <w:sz w:val="20"/>
          <w:szCs w:val="20"/>
        </w:rPr>
        <w:t>a drugą część zabezpieczyć przed przesunięciem. Następnie na odsłonięty fragment podłoża za</w:t>
      </w:r>
    </w:p>
    <w:p w14:paraId="42AF652A" w14:textId="77777777" w:rsidR="004A5426" w:rsidRPr="004A5426" w:rsidRDefault="004A5426" w:rsidP="004A5426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4A5426">
        <w:rPr>
          <w:rFonts w:ascii="Lato" w:hAnsi="Lato" w:cs="Arial"/>
          <w:color w:val="auto"/>
          <w:sz w:val="20"/>
          <w:szCs w:val="20"/>
        </w:rPr>
        <w:t>pomocą pacy ząbkowanej A1 rozprowadzić klej.</w:t>
      </w:r>
    </w:p>
    <w:p w14:paraId="5DC8D39F" w14:textId="77777777" w:rsidR="004A5426" w:rsidRPr="004A5426" w:rsidRDefault="004A5426" w:rsidP="004A5426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4A5426">
        <w:rPr>
          <w:rFonts w:ascii="Lato" w:hAnsi="Lato" w:cs="Arial"/>
          <w:color w:val="auto"/>
          <w:sz w:val="20"/>
          <w:szCs w:val="20"/>
        </w:rPr>
        <w:lastRenderedPageBreak/>
        <w:t>• Gdy klej uzyska odpowiednią siłę klejącą należy dokładnie docisnąć wykładzinę po podkładu, a</w:t>
      </w:r>
    </w:p>
    <w:p w14:paraId="7C6B7305" w14:textId="77777777" w:rsidR="004A5426" w:rsidRPr="004A5426" w:rsidRDefault="004A5426" w:rsidP="004A5426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4A5426">
        <w:rPr>
          <w:rFonts w:ascii="Lato" w:hAnsi="Lato" w:cs="Arial"/>
          <w:color w:val="auto"/>
          <w:sz w:val="20"/>
          <w:szCs w:val="20"/>
        </w:rPr>
        <w:t>następnie całą powierzchnię przewalcować wałkiem dociskowym o ciężarze ok. 50 - 70 kg.</w:t>
      </w:r>
    </w:p>
    <w:p w14:paraId="4128751C" w14:textId="77777777" w:rsidR="004A5426" w:rsidRPr="004A5426" w:rsidRDefault="004A5426" w:rsidP="004A5426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4A5426">
        <w:rPr>
          <w:rFonts w:ascii="Lato" w:hAnsi="Lato" w:cs="Arial"/>
          <w:color w:val="auto"/>
          <w:sz w:val="20"/>
          <w:szCs w:val="20"/>
        </w:rPr>
        <w:t>• Ewentualne ślady kleju występujące w obrębie spoin należy możliwie szybko usunąć mokrą</w:t>
      </w:r>
    </w:p>
    <w:p w14:paraId="48219B66" w14:textId="77777777" w:rsidR="004A5426" w:rsidRPr="004A5426" w:rsidRDefault="004A5426" w:rsidP="004A5426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4A5426">
        <w:rPr>
          <w:rFonts w:ascii="Lato" w:hAnsi="Lato" w:cs="Arial"/>
          <w:color w:val="auto"/>
          <w:sz w:val="20"/>
          <w:szCs w:val="20"/>
        </w:rPr>
        <w:t>szmatką.</w:t>
      </w:r>
    </w:p>
    <w:p w14:paraId="4C5364EE" w14:textId="77777777" w:rsidR="004A5426" w:rsidRPr="004A5426" w:rsidRDefault="004A5426" w:rsidP="004A5426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4A5426">
        <w:rPr>
          <w:rFonts w:ascii="Lato" w:hAnsi="Lato" w:cs="Arial"/>
          <w:color w:val="auto"/>
          <w:sz w:val="20"/>
          <w:szCs w:val="20"/>
        </w:rPr>
        <w:t>• Przygotowanej posadzki nie należy użytkować przez co najmniej 48 godziny</w:t>
      </w:r>
    </w:p>
    <w:p w14:paraId="3653E63D" w14:textId="77777777" w:rsidR="004A5426" w:rsidRPr="004A5426" w:rsidRDefault="004A5426" w:rsidP="004A5426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4A5426">
        <w:rPr>
          <w:rFonts w:ascii="Lato" w:hAnsi="Lato" w:cs="Arial"/>
          <w:color w:val="auto"/>
          <w:sz w:val="20"/>
          <w:szCs w:val="20"/>
        </w:rPr>
        <w:t>• Podczas montażu należy zachować dylatacje konstrukcyjne budynku na wszystkich warstwach</w:t>
      </w:r>
    </w:p>
    <w:p w14:paraId="4BB47B97" w14:textId="77777777" w:rsidR="004A5426" w:rsidRPr="004A5426" w:rsidRDefault="004A5426" w:rsidP="004A5426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4A5426">
        <w:rPr>
          <w:rFonts w:ascii="Lato" w:hAnsi="Lato" w:cs="Arial"/>
          <w:color w:val="auto"/>
          <w:sz w:val="20"/>
          <w:szCs w:val="20"/>
        </w:rPr>
        <w:t>posadzki, a następnie zakryć je profilem maskującym.</w:t>
      </w:r>
    </w:p>
    <w:p w14:paraId="65F629FE" w14:textId="77777777" w:rsidR="004A5426" w:rsidRPr="004A5426" w:rsidRDefault="004A5426" w:rsidP="004A5426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4A5426">
        <w:rPr>
          <w:rFonts w:ascii="Lato" w:hAnsi="Lato" w:cs="Arial"/>
          <w:color w:val="auto"/>
          <w:sz w:val="20"/>
          <w:szCs w:val="20"/>
        </w:rPr>
        <w:t>• Wykładziny heterogeniczne z przezroczystą warstwą użytkową Należy układać naprzemiennie</w:t>
      </w:r>
    </w:p>
    <w:p w14:paraId="7DE664C3" w14:textId="2FB5E2D2" w:rsidR="00C029F3" w:rsidRDefault="004A5426" w:rsidP="004A5426">
      <w:pPr>
        <w:spacing w:after="0"/>
        <w:rPr>
          <w:rFonts w:ascii="Lato" w:hAnsi="Lato" w:cs="Arial"/>
          <w:color w:val="auto"/>
          <w:sz w:val="20"/>
          <w:szCs w:val="20"/>
        </w:rPr>
      </w:pPr>
      <w:r w:rsidRPr="004A5426">
        <w:rPr>
          <w:rFonts w:ascii="Lato" w:hAnsi="Lato" w:cs="Arial"/>
          <w:color w:val="auto"/>
          <w:sz w:val="20"/>
          <w:szCs w:val="20"/>
        </w:rPr>
        <w:t>aby uniknąć różnic w odcieniach wzoru.</w:t>
      </w:r>
    </w:p>
    <w:p w14:paraId="293DA6FA" w14:textId="77777777" w:rsidR="004A5426" w:rsidRPr="00290A50" w:rsidRDefault="004A5426" w:rsidP="004A5426">
      <w:pPr>
        <w:spacing w:after="0"/>
        <w:rPr>
          <w:rFonts w:ascii="Lato" w:hAnsi="Lato" w:cs="Arial"/>
          <w:color w:val="auto"/>
          <w:sz w:val="20"/>
          <w:szCs w:val="20"/>
        </w:rPr>
      </w:pPr>
    </w:p>
    <w:p w14:paraId="390BCA5B" w14:textId="6C804228" w:rsidR="00300CE2" w:rsidRPr="00290A50" w:rsidRDefault="0086369A" w:rsidP="002E168B">
      <w:pPr>
        <w:numPr>
          <w:ilvl w:val="0"/>
          <w:numId w:val="13"/>
        </w:numPr>
        <w:spacing w:after="0" w:line="267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290A50">
        <w:rPr>
          <w:rFonts w:ascii="Lato" w:hAnsi="Lato" w:cs="Arial"/>
          <w:b/>
          <w:bCs/>
          <w:color w:val="auto"/>
          <w:sz w:val="20"/>
          <w:szCs w:val="20"/>
        </w:rPr>
        <w:t>KONTROLA JAKOŚCI ROBÓT</w:t>
      </w:r>
    </w:p>
    <w:p w14:paraId="0F76FCA2" w14:textId="77777777" w:rsidR="00DB21EB" w:rsidRPr="00290A50" w:rsidRDefault="00DB21EB" w:rsidP="00DB21EB">
      <w:pPr>
        <w:spacing w:after="0" w:line="267" w:lineRule="auto"/>
        <w:ind w:left="420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</w:p>
    <w:p w14:paraId="145ECA85" w14:textId="62C68F51" w:rsidR="00300CE2" w:rsidRPr="00290A50" w:rsidRDefault="0086369A" w:rsidP="002E168B">
      <w:pPr>
        <w:numPr>
          <w:ilvl w:val="1"/>
          <w:numId w:val="13"/>
        </w:numPr>
        <w:spacing w:after="0" w:line="267" w:lineRule="auto"/>
        <w:ind w:hanging="420"/>
        <w:jc w:val="left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Ogólne zasady kontroli jakości robót podano w ST „Wymagania ogólne” Kod CPV45000000-7, pkt 6</w:t>
      </w:r>
    </w:p>
    <w:p w14:paraId="767506AA" w14:textId="77777777" w:rsidR="00DB21EB" w:rsidRPr="00290A50" w:rsidRDefault="00DB21EB" w:rsidP="00DB21EB">
      <w:pPr>
        <w:spacing w:after="0" w:line="267" w:lineRule="auto"/>
        <w:ind w:left="1140" w:firstLine="0"/>
        <w:jc w:val="left"/>
        <w:rPr>
          <w:rFonts w:ascii="Lato" w:hAnsi="Lato" w:cs="Arial"/>
          <w:color w:val="auto"/>
          <w:sz w:val="20"/>
          <w:szCs w:val="20"/>
        </w:rPr>
      </w:pPr>
    </w:p>
    <w:p w14:paraId="138C1268" w14:textId="77777777" w:rsidR="00300CE2" w:rsidRPr="00290A50" w:rsidRDefault="0086369A" w:rsidP="002E168B">
      <w:pPr>
        <w:numPr>
          <w:ilvl w:val="1"/>
          <w:numId w:val="13"/>
        </w:numPr>
        <w:spacing w:after="0" w:line="267" w:lineRule="auto"/>
        <w:ind w:hanging="420"/>
        <w:jc w:val="left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Badania przed przystąpieniem do robót</w:t>
      </w:r>
    </w:p>
    <w:p w14:paraId="7FAADB32" w14:textId="77777777" w:rsidR="00300CE2" w:rsidRPr="00290A50" w:rsidRDefault="0086369A" w:rsidP="002E168B">
      <w:pPr>
        <w:spacing w:after="0"/>
        <w:ind w:left="405" w:hanging="420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 xml:space="preserve">Przed przystąpieniem do robót związanych z wykonaniem posadzek  z płytek badaniom powinny podlegać materiały, które będą wykorzystane do wykonania tych robót. </w:t>
      </w:r>
    </w:p>
    <w:p w14:paraId="58A80EF0" w14:textId="77777777" w:rsidR="00300CE2" w:rsidRPr="00290A50" w:rsidRDefault="0086369A" w:rsidP="002E168B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Wszystkie materiały – płytki, kompozycje klejące, jak również materiały pomocnicze muszą spełniać wymagania odpowiednich norm lub aprobat technicznych oraz odpowiadać parametrom określonym w dokumentacji projektowej.</w:t>
      </w:r>
    </w:p>
    <w:p w14:paraId="4251FE1B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Każda partia materiałów dostarczona na budowę musi posiadać certyfikat lub deklarację zgodności stwierdzająca zgodność własności technicznych z określonymi w normach i aprobatach.</w:t>
      </w:r>
    </w:p>
    <w:p w14:paraId="5E8E2162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Badanie podkładu powinno być wykonane bezpośrednio przed przystąpieniem do wykonywania robót posadzkowych i okładzinowych. Zakres czynności kontrolnych powinien obejmować:</w:t>
      </w:r>
    </w:p>
    <w:p w14:paraId="0DA382B3" w14:textId="48ED9454" w:rsidR="00300CE2" w:rsidRPr="00290A50" w:rsidRDefault="0086369A" w:rsidP="002E168B">
      <w:pPr>
        <w:numPr>
          <w:ilvl w:val="0"/>
          <w:numId w:val="1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sprawdzenie wizualne wyglądu powierzchni podkładu pod względem wymaganej szorstkości,</w:t>
      </w:r>
      <w:r w:rsidR="000419C9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występowania ubytków i porowatości, czystości i zawilgocenia,</w:t>
      </w:r>
    </w:p>
    <w:p w14:paraId="54D9B530" w14:textId="5D6029A3" w:rsidR="00300CE2" w:rsidRPr="00290A50" w:rsidRDefault="0086369A" w:rsidP="002E168B">
      <w:pPr>
        <w:numPr>
          <w:ilvl w:val="0"/>
          <w:numId w:val="1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sprawdzenie równości podkładu, które przeprowadza się przykładając w dowolnych miejscach</w:t>
      </w:r>
      <w:r w:rsidR="000419C9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i kierunkach 2-metrową łatę,</w:t>
      </w:r>
    </w:p>
    <w:p w14:paraId="3F08DA10" w14:textId="4D2A4B39" w:rsidR="00300CE2" w:rsidRPr="00290A50" w:rsidRDefault="0086369A" w:rsidP="002E168B">
      <w:pPr>
        <w:numPr>
          <w:ilvl w:val="0"/>
          <w:numId w:val="1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sprawdzenie spadków podkładu pod posadzki za pomocą 2-metrowej łaty i poziomnicy;</w:t>
      </w:r>
      <w:r w:rsidR="000419C9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pomiary równości i spadków należy wykonać z dokładnością do 1 mm,</w:t>
      </w:r>
    </w:p>
    <w:p w14:paraId="51A279AB" w14:textId="77777777" w:rsidR="00300CE2" w:rsidRPr="00290A50" w:rsidRDefault="0086369A" w:rsidP="002E168B">
      <w:pPr>
        <w:numPr>
          <w:ilvl w:val="0"/>
          <w:numId w:val="1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sprawdzenie prawidłowości wykonania w podkładzie szczelin dylatacyjnych i przeciwskurczowych dokonując pomiarów szerokości i prostoliniowości, – sprawdzenie wytrzymałości podkładu metodami nieniszczącymi.</w:t>
      </w:r>
    </w:p>
    <w:p w14:paraId="61227780" w14:textId="755C8F59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Wyniki badań powinny być porównane z wymaganiami podanymi w pkt. 5.3.1. i 5.4.1., wpisywane do dziennika budowy i akceptowane przez inspektora nadzoru.</w:t>
      </w:r>
    </w:p>
    <w:p w14:paraId="7AF43E11" w14:textId="77777777" w:rsidR="00C029F3" w:rsidRPr="00290A50" w:rsidRDefault="00C029F3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</w:p>
    <w:p w14:paraId="024F564D" w14:textId="77777777" w:rsidR="00300CE2" w:rsidRPr="00290A50" w:rsidRDefault="0086369A" w:rsidP="002E168B">
      <w:pPr>
        <w:numPr>
          <w:ilvl w:val="1"/>
          <w:numId w:val="15"/>
        </w:numPr>
        <w:spacing w:after="0" w:line="267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290A50">
        <w:rPr>
          <w:rFonts w:ascii="Lato" w:hAnsi="Lato" w:cs="Arial"/>
          <w:b/>
          <w:bCs/>
          <w:color w:val="auto"/>
          <w:sz w:val="20"/>
          <w:szCs w:val="20"/>
        </w:rPr>
        <w:t>Badania w czasie robót</w:t>
      </w:r>
    </w:p>
    <w:p w14:paraId="38AE718F" w14:textId="06FE1262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Badania w czasie robót polegają na sprawdzeniu zgodności wykonywania posadzek  z dokumentacją projektową i ST w zakresie kolejnych faz procesu roboczego. Prawidłowość ich wykonania ma wpływ na prawidłowość dalszych prac. Badania te szczególnie powinny dotyczyć sprawdzenie technologii wykonywanych robót, rodzaju i grubości kompozycji klejącej oraz innych robót „zanikających”.</w:t>
      </w:r>
    </w:p>
    <w:p w14:paraId="5C13E4FC" w14:textId="77777777" w:rsidR="00C029F3" w:rsidRPr="00290A50" w:rsidRDefault="00C029F3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</w:p>
    <w:p w14:paraId="17474D86" w14:textId="77777777" w:rsidR="00300CE2" w:rsidRPr="00290A50" w:rsidRDefault="0086369A" w:rsidP="002E168B">
      <w:pPr>
        <w:numPr>
          <w:ilvl w:val="1"/>
          <w:numId w:val="15"/>
        </w:numPr>
        <w:spacing w:after="0" w:line="267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290A50">
        <w:rPr>
          <w:rFonts w:ascii="Lato" w:hAnsi="Lato" w:cs="Arial"/>
          <w:b/>
          <w:bCs/>
          <w:color w:val="auto"/>
          <w:sz w:val="20"/>
          <w:szCs w:val="20"/>
        </w:rPr>
        <w:t>Badania w czasie odbioru robót</w:t>
      </w:r>
    </w:p>
    <w:p w14:paraId="2575DE9B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Badania w czasie odbioru robót przeprowadza się celem oceny spełnienia wszystkich wymagań dotyczących wykonanych posadzek i okładzin a w szczególności:</w:t>
      </w:r>
    </w:p>
    <w:p w14:paraId="35E99A61" w14:textId="6A94B0F5" w:rsidR="00300CE2" w:rsidRPr="00290A50" w:rsidRDefault="0086369A" w:rsidP="002E168B">
      <w:pPr>
        <w:numPr>
          <w:ilvl w:val="0"/>
          <w:numId w:val="1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zgodności z dokumentacją projektową i wprowadzonymi zmianami, które naniesiono w</w:t>
      </w:r>
      <w:r w:rsidR="000419C9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dokumentacji powykonawczej,</w:t>
      </w:r>
    </w:p>
    <w:p w14:paraId="5DD44C4F" w14:textId="77777777" w:rsidR="00300CE2" w:rsidRPr="00290A50" w:rsidRDefault="0086369A" w:rsidP="002E168B">
      <w:pPr>
        <w:numPr>
          <w:ilvl w:val="0"/>
          <w:numId w:val="1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jakości zastosowanych materiałów i wyrobów,</w:t>
      </w:r>
    </w:p>
    <w:p w14:paraId="34806112" w14:textId="77777777" w:rsidR="00300CE2" w:rsidRPr="00290A50" w:rsidRDefault="0086369A" w:rsidP="002E168B">
      <w:pPr>
        <w:numPr>
          <w:ilvl w:val="0"/>
          <w:numId w:val="1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prawidłowości przygotowania podłoży,</w:t>
      </w:r>
    </w:p>
    <w:p w14:paraId="3C18B85F" w14:textId="77777777" w:rsidR="00300CE2" w:rsidRPr="00290A50" w:rsidRDefault="0086369A" w:rsidP="002E168B">
      <w:pPr>
        <w:numPr>
          <w:ilvl w:val="0"/>
          <w:numId w:val="1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jakości (wyglądu) powierzchni posadzek</w:t>
      </w:r>
    </w:p>
    <w:p w14:paraId="1B65DD45" w14:textId="65558C61" w:rsidR="00300CE2" w:rsidRPr="00290A50" w:rsidRDefault="0086369A" w:rsidP="002E168B">
      <w:pPr>
        <w:numPr>
          <w:ilvl w:val="0"/>
          <w:numId w:val="1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prawidłowości wykonania krawędzi, naroży, styków z innymi materiałami oraz dylatacji.</w:t>
      </w:r>
      <w:r w:rsidR="000419C9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Przy badaniach w czasie odbioru robót pomocne mogą być wyniki badań dokonanych przed przystąpieniem robót i w trakcie ich wykonywania.</w:t>
      </w:r>
    </w:p>
    <w:p w14:paraId="2DE661DB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lastRenderedPageBreak/>
        <w:t>Zakres czynności kontrolnych dotyczący podłóg  z płytek powinien obejmować:</w:t>
      </w:r>
    </w:p>
    <w:p w14:paraId="7A44D477" w14:textId="1DF75C3A" w:rsidR="00300CE2" w:rsidRPr="00290A50" w:rsidRDefault="0086369A" w:rsidP="002E168B">
      <w:pPr>
        <w:numPr>
          <w:ilvl w:val="0"/>
          <w:numId w:val="1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sprawdzenie prawidłowości ułożenia płytek; ułożenie płytek oraz ich barwę i odcień należy</w:t>
      </w:r>
      <w:r w:rsidR="000419C9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sprawdzać wizualnie i porównać z wymaganiami projektu technicznego oraz wzorcem płytek,</w:t>
      </w:r>
    </w:p>
    <w:p w14:paraId="3D97C521" w14:textId="3599E1A1" w:rsidR="00300CE2" w:rsidRPr="00290A50" w:rsidRDefault="0086369A" w:rsidP="002E168B">
      <w:pPr>
        <w:numPr>
          <w:ilvl w:val="0"/>
          <w:numId w:val="1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sprawdzenie odchylenia powierzchni od płaszczyzny za pomocą łaty kontrolnej długości 2 m</w:t>
      </w:r>
      <w:r w:rsidR="000419C9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przykładanej w różnych kierunkach, w dowolnym miejscu; prześwit pomiędzy łatą a badaną powierzchnia należy mierzyć z dokładności do 1 mm,</w:t>
      </w:r>
    </w:p>
    <w:p w14:paraId="02724C0C" w14:textId="6B71BF0B" w:rsidR="00300CE2" w:rsidRPr="00290A50" w:rsidRDefault="0086369A" w:rsidP="002E168B">
      <w:pPr>
        <w:numPr>
          <w:ilvl w:val="0"/>
          <w:numId w:val="1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sprawdzenie prostoliniowości spoin za pomocą cienkiego drutu naciągniętego wzdłuż spoin na</w:t>
      </w:r>
      <w:r w:rsidR="000419C9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całej ich długości (dla spoin podłogowych i poziomych okładzin ścian) oraz pionu (dla spoin pionowych okładzin ścian) i dokonanie pomiaru odchyleń z dokładnością do 1 mm,</w:t>
      </w:r>
    </w:p>
    <w:p w14:paraId="75DC1FA7" w14:textId="77777777" w:rsidR="00300CE2" w:rsidRPr="00290A50" w:rsidRDefault="0086369A" w:rsidP="002E168B">
      <w:pPr>
        <w:numPr>
          <w:ilvl w:val="0"/>
          <w:numId w:val="1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sprawdzenie związania płytek z podkładem przez lekkie ich opukiwanie drewnianym młotkiem(lub innym podobnym narzędziem); charakterystyczny głuchy dźwięk jest dowodem nie związania płytek z podkładem,</w:t>
      </w:r>
    </w:p>
    <w:p w14:paraId="18B74BD3" w14:textId="05BAF5DF" w:rsidR="00300CE2" w:rsidRPr="00290A50" w:rsidRDefault="0086369A" w:rsidP="002E168B">
      <w:pPr>
        <w:numPr>
          <w:ilvl w:val="0"/>
          <w:numId w:val="1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sprawdzenie szerokości spoin i ich wypełnienia za pomocą oględzin zewnętrznych i pomiaru;</w:t>
      </w:r>
      <w:r w:rsidR="000419C9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na dowolnie wybranej powierzchni wielkości 1 m</w:t>
      </w:r>
      <w:r w:rsidRPr="00290A50">
        <w:rPr>
          <w:rFonts w:ascii="Lato" w:hAnsi="Lato" w:cs="Arial"/>
          <w:color w:val="auto"/>
          <w:sz w:val="20"/>
          <w:szCs w:val="20"/>
          <w:vertAlign w:val="superscript"/>
        </w:rPr>
        <w:t>2</w:t>
      </w:r>
      <w:r w:rsidRPr="00290A50">
        <w:rPr>
          <w:rFonts w:ascii="Lato" w:hAnsi="Lato" w:cs="Arial"/>
          <w:color w:val="auto"/>
          <w:sz w:val="20"/>
          <w:szCs w:val="20"/>
        </w:rPr>
        <w:t xml:space="preserve"> należy zmierzyć szerokość spoin suwmiarką z dokładnością do 0,5 mm,</w:t>
      </w:r>
    </w:p>
    <w:p w14:paraId="4AE49553" w14:textId="70771CA3" w:rsidR="00300CE2" w:rsidRPr="00290A50" w:rsidRDefault="0086369A" w:rsidP="002E168B">
      <w:pPr>
        <w:numPr>
          <w:ilvl w:val="0"/>
          <w:numId w:val="1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grubość warstwy kompozycji klejącej pod płytkami (pomiar dokonany w trakcie realizacji robót</w:t>
      </w:r>
      <w:r w:rsidR="000419C9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lub grubość określona na podstawie zużycia kompozycji klejącej).</w:t>
      </w:r>
    </w:p>
    <w:p w14:paraId="3E41696B" w14:textId="024477E9" w:rsidR="00300CE2" w:rsidRPr="00290A50" w:rsidRDefault="0086369A" w:rsidP="002E168B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 xml:space="preserve">Wyniki kontroli powinny być porównane z wymaganiami podanymi w pkt. 6.5.2. niniejszego opracowania i opisane w dzienniku budowy lub </w:t>
      </w:r>
      <w:proofErr w:type="spellStart"/>
      <w:r w:rsidRPr="00290A50">
        <w:rPr>
          <w:rFonts w:ascii="Lato" w:hAnsi="Lato" w:cs="Arial"/>
          <w:color w:val="auto"/>
          <w:sz w:val="20"/>
          <w:szCs w:val="20"/>
        </w:rPr>
        <w:t>protokóle</w:t>
      </w:r>
      <w:proofErr w:type="spellEnd"/>
      <w:r w:rsidRPr="00290A50">
        <w:rPr>
          <w:rFonts w:ascii="Lato" w:hAnsi="Lato" w:cs="Arial"/>
          <w:color w:val="auto"/>
          <w:sz w:val="20"/>
          <w:szCs w:val="20"/>
        </w:rPr>
        <w:t xml:space="preserve"> podpisanym przez przedstawicieli inwestora (zamawiającego) i wykonawcy.</w:t>
      </w:r>
    </w:p>
    <w:p w14:paraId="17B8C963" w14:textId="77777777" w:rsidR="00C029F3" w:rsidRPr="00290A50" w:rsidRDefault="00C029F3" w:rsidP="002E168B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</w:p>
    <w:p w14:paraId="6E7606A9" w14:textId="0099B609" w:rsidR="00300CE2" w:rsidRPr="00290A50" w:rsidRDefault="0086369A" w:rsidP="00C029F3">
      <w:pPr>
        <w:pStyle w:val="Akapitzlist"/>
        <w:numPr>
          <w:ilvl w:val="1"/>
          <w:numId w:val="15"/>
        </w:numPr>
        <w:spacing w:after="0" w:line="267" w:lineRule="auto"/>
        <w:ind w:hanging="431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290A50">
        <w:rPr>
          <w:rFonts w:ascii="Lato" w:hAnsi="Lato" w:cs="Arial"/>
          <w:b/>
          <w:bCs/>
          <w:color w:val="auto"/>
          <w:sz w:val="20"/>
          <w:szCs w:val="20"/>
        </w:rPr>
        <w:t>Wymagania i tolerancje wymiarowe dotyczące posadzek</w:t>
      </w:r>
    </w:p>
    <w:p w14:paraId="40EA649A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6.5.1.Prawidłowo wykonana posadzka powinna spełniać następujące wymagania:</w:t>
      </w:r>
    </w:p>
    <w:p w14:paraId="7B222E4D" w14:textId="24929500" w:rsidR="00300CE2" w:rsidRPr="00290A50" w:rsidRDefault="0086369A" w:rsidP="002E168B">
      <w:pPr>
        <w:numPr>
          <w:ilvl w:val="0"/>
          <w:numId w:val="1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cała powierzchnia powinna mieć jednakową barwę zgodną z wzorcem (nie dotyczy posadzek</w:t>
      </w:r>
      <w:r w:rsidR="000419C9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dla których różnorodność barw jest zamierzona),</w:t>
      </w:r>
    </w:p>
    <w:p w14:paraId="69572F50" w14:textId="266AD72D" w:rsidR="00300CE2" w:rsidRPr="00290A50" w:rsidRDefault="0086369A" w:rsidP="002E168B">
      <w:pPr>
        <w:numPr>
          <w:ilvl w:val="0"/>
          <w:numId w:val="1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cała powierzchnia pod płytkami powinna być wypełniona klejem (warunek właściwej</w:t>
      </w:r>
      <w:r w:rsidR="000419C9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przyczepność) tj. przy lekkim opukiwaniu płytki nie powinny wydawać głuchego odgłosu,</w:t>
      </w:r>
    </w:p>
    <w:p w14:paraId="50BF0D44" w14:textId="77777777" w:rsidR="00300CE2" w:rsidRPr="00290A50" w:rsidRDefault="0086369A" w:rsidP="002E168B">
      <w:pPr>
        <w:numPr>
          <w:ilvl w:val="0"/>
          <w:numId w:val="1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grubość warstwy klejącej powinna być zgodna z dokumentacją lub instrukcją producenta,</w:t>
      </w:r>
    </w:p>
    <w:p w14:paraId="4C6CD78C" w14:textId="6BCD9956" w:rsidR="00300CE2" w:rsidRPr="00290A50" w:rsidRDefault="0086369A" w:rsidP="002E168B">
      <w:pPr>
        <w:numPr>
          <w:ilvl w:val="0"/>
          <w:numId w:val="1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dopuszczalne odchylenie powierzchni posadzki od płaszczyzny poziomej (mierzone łatą</w:t>
      </w:r>
      <w:r w:rsidR="000419C9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długości 2 m) nie powinno być większe niż 3 mm na długości łaty i nie większe niż 5 mm na całej długości lub szerokości posadzki,</w:t>
      </w:r>
    </w:p>
    <w:p w14:paraId="0695FAA4" w14:textId="77777777" w:rsidR="00300CE2" w:rsidRPr="00290A50" w:rsidRDefault="0086369A" w:rsidP="002E168B">
      <w:pPr>
        <w:numPr>
          <w:ilvl w:val="0"/>
          <w:numId w:val="1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spoiny na całej długości i szerokości muszą być wypełnione zaprawą do spoinowania,</w:t>
      </w:r>
    </w:p>
    <w:p w14:paraId="42BD24D1" w14:textId="77777777" w:rsidR="00300CE2" w:rsidRPr="00290A50" w:rsidRDefault="0086369A" w:rsidP="002E168B">
      <w:pPr>
        <w:numPr>
          <w:ilvl w:val="0"/>
          <w:numId w:val="1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 xml:space="preserve">dopuszczalne odchylenie spoin od linii prostej nie powinno wynosić więcej niż 2 mm </w:t>
      </w:r>
      <w:proofErr w:type="spellStart"/>
      <w:r w:rsidRPr="00290A50">
        <w:rPr>
          <w:rFonts w:ascii="Lato" w:hAnsi="Lato" w:cs="Arial"/>
          <w:color w:val="auto"/>
          <w:sz w:val="20"/>
          <w:szCs w:val="20"/>
        </w:rPr>
        <w:t>nadługości</w:t>
      </w:r>
      <w:proofErr w:type="spellEnd"/>
      <w:r w:rsidRPr="00290A50">
        <w:rPr>
          <w:rFonts w:ascii="Lato" w:hAnsi="Lato" w:cs="Arial"/>
          <w:color w:val="auto"/>
          <w:sz w:val="20"/>
          <w:szCs w:val="20"/>
        </w:rPr>
        <w:t xml:space="preserve"> 1 m i 3 mm na całej długości lub szerokości posadzki dla płytek gatunku pierwszego i odpowiednio 3 mm i 5 mm dla płytek gatunku drugiego i trzeciego,</w:t>
      </w:r>
    </w:p>
    <w:p w14:paraId="6D3A4B74" w14:textId="18F494E1" w:rsidR="00300CE2" w:rsidRPr="00290A50" w:rsidRDefault="0086369A" w:rsidP="002E168B">
      <w:pPr>
        <w:numPr>
          <w:ilvl w:val="0"/>
          <w:numId w:val="1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szczeliny dylatacyjne powinny być wypełnione całkowicie materiałem wskazanym w projekcie,– listwy dylatacyjne powinny być osadzone zgodnie z dokumentacją i instrukcją producenta.</w:t>
      </w:r>
    </w:p>
    <w:p w14:paraId="7A00302F" w14:textId="77777777" w:rsidR="00C029F3" w:rsidRPr="00290A50" w:rsidRDefault="00C029F3" w:rsidP="002E168B">
      <w:pPr>
        <w:numPr>
          <w:ilvl w:val="0"/>
          <w:numId w:val="14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</w:p>
    <w:p w14:paraId="706D7FB3" w14:textId="4A4BE0BB" w:rsidR="00300CE2" w:rsidRPr="00290A50" w:rsidRDefault="0086369A" w:rsidP="002E168B">
      <w:pPr>
        <w:numPr>
          <w:ilvl w:val="0"/>
          <w:numId w:val="16"/>
        </w:numPr>
        <w:spacing w:after="0" w:line="267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290A50">
        <w:rPr>
          <w:rFonts w:ascii="Lato" w:hAnsi="Lato" w:cs="Arial"/>
          <w:b/>
          <w:bCs/>
          <w:color w:val="auto"/>
          <w:sz w:val="20"/>
          <w:szCs w:val="20"/>
        </w:rPr>
        <w:t>WYMAGANIA DOTYCZĄCE PRZEDMIARU I OBMIARU ROBÓT</w:t>
      </w:r>
    </w:p>
    <w:p w14:paraId="5BF949F6" w14:textId="77777777" w:rsidR="00C029F3" w:rsidRPr="00290A50" w:rsidRDefault="00C029F3" w:rsidP="00C029F3">
      <w:pPr>
        <w:spacing w:after="0" w:line="267" w:lineRule="auto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</w:p>
    <w:p w14:paraId="33C8D8DC" w14:textId="77777777" w:rsidR="00300CE2" w:rsidRPr="00290A50" w:rsidRDefault="0086369A" w:rsidP="002E168B">
      <w:pPr>
        <w:numPr>
          <w:ilvl w:val="1"/>
          <w:numId w:val="16"/>
        </w:numPr>
        <w:spacing w:after="0" w:line="267" w:lineRule="auto"/>
        <w:ind w:hanging="420"/>
        <w:jc w:val="left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Ogólne</w:t>
      </w:r>
      <w:r w:rsidRPr="00290A50">
        <w:rPr>
          <w:rFonts w:ascii="Lato" w:hAnsi="Lato" w:cs="Arial"/>
          <w:color w:val="auto"/>
          <w:sz w:val="20"/>
          <w:szCs w:val="20"/>
        </w:rPr>
        <w:tab/>
        <w:t xml:space="preserve"> zasady</w:t>
      </w:r>
      <w:r w:rsidRPr="00290A50">
        <w:rPr>
          <w:rFonts w:ascii="Lato" w:hAnsi="Lato" w:cs="Arial"/>
          <w:color w:val="auto"/>
          <w:sz w:val="20"/>
          <w:szCs w:val="20"/>
        </w:rPr>
        <w:tab/>
        <w:t xml:space="preserve"> obmiaru</w:t>
      </w:r>
      <w:r w:rsidRPr="00290A50">
        <w:rPr>
          <w:rFonts w:ascii="Lato" w:hAnsi="Lato" w:cs="Arial"/>
          <w:color w:val="auto"/>
          <w:sz w:val="20"/>
          <w:szCs w:val="20"/>
        </w:rPr>
        <w:tab/>
        <w:t xml:space="preserve"> robót</w:t>
      </w:r>
      <w:r w:rsidRPr="00290A50">
        <w:rPr>
          <w:rFonts w:ascii="Lato" w:hAnsi="Lato" w:cs="Arial"/>
          <w:color w:val="auto"/>
          <w:sz w:val="20"/>
          <w:szCs w:val="20"/>
        </w:rPr>
        <w:tab/>
        <w:t xml:space="preserve"> podano</w:t>
      </w:r>
      <w:r w:rsidRPr="00290A50">
        <w:rPr>
          <w:rFonts w:ascii="Lato" w:hAnsi="Lato" w:cs="Arial"/>
          <w:color w:val="auto"/>
          <w:sz w:val="20"/>
          <w:szCs w:val="20"/>
        </w:rPr>
        <w:tab/>
        <w:t xml:space="preserve"> w</w:t>
      </w:r>
      <w:r w:rsidRPr="00290A50">
        <w:rPr>
          <w:rFonts w:ascii="Lato" w:hAnsi="Lato" w:cs="Arial"/>
          <w:color w:val="auto"/>
          <w:sz w:val="20"/>
          <w:szCs w:val="20"/>
        </w:rPr>
        <w:tab/>
        <w:t xml:space="preserve"> ST</w:t>
      </w:r>
      <w:r w:rsidRPr="00290A50">
        <w:rPr>
          <w:rFonts w:ascii="Lato" w:hAnsi="Lato" w:cs="Arial"/>
          <w:color w:val="auto"/>
          <w:sz w:val="20"/>
          <w:szCs w:val="20"/>
        </w:rPr>
        <w:tab/>
        <w:t xml:space="preserve"> „Wymagania</w:t>
      </w:r>
      <w:r w:rsidRPr="00290A50">
        <w:rPr>
          <w:rFonts w:ascii="Lato" w:hAnsi="Lato" w:cs="Arial"/>
          <w:color w:val="auto"/>
          <w:sz w:val="20"/>
          <w:szCs w:val="20"/>
        </w:rPr>
        <w:tab/>
        <w:t xml:space="preserve"> ogólne”</w:t>
      </w:r>
      <w:r w:rsidRPr="00290A50">
        <w:rPr>
          <w:rFonts w:ascii="Lato" w:hAnsi="Lato" w:cs="Arial"/>
          <w:color w:val="auto"/>
          <w:sz w:val="20"/>
          <w:szCs w:val="20"/>
        </w:rPr>
        <w:tab/>
        <w:t xml:space="preserve"> Kod</w:t>
      </w:r>
    </w:p>
    <w:p w14:paraId="3B3439E0" w14:textId="46A25770" w:rsidR="00300CE2" w:rsidRPr="00290A50" w:rsidRDefault="0086369A" w:rsidP="002E168B">
      <w:pPr>
        <w:spacing w:after="0" w:line="267" w:lineRule="auto"/>
        <w:ind w:left="430"/>
        <w:jc w:val="left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 xml:space="preserve">CPV 45000000-7, </w:t>
      </w:r>
    </w:p>
    <w:p w14:paraId="18BF0E78" w14:textId="77777777" w:rsidR="00C029F3" w:rsidRPr="00290A50" w:rsidRDefault="00C029F3" w:rsidP="002E168B">
      <w:pPr>
        <w:spacing w:after="0" w:line="267" w:lineRule="auto"/>
        <w:ind w:left="430"/>
        <w:jc w:val="left"/>
        <w:rPr>
          <w:rFonts w:ascii="Lato" w:hAnsi="Lato" w:cs="Arial"/>
          <w:color w:val="auto"/>
          <w:sz w:val="20"/>
          <w:szCs w:val="20"/>
        </w:rPr>
      </w:pPr>
    </w:p>
    <w:p w14:paraId="5D9D2AED" w14:textId="77777777" w:rsidR="00300CE2" w:rsidRPr="00290A50" w:rsidRDefault="0086369A" w:rsidP="002E168B">
      <w:pPr>
        <w:numPr>
          <w:ilvl w:val="1"/>
          <w:numId w:val="16"/>
        </w:numPr>
        <w:spacing w:after="0" w:line="267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290A50">
        <w:rPr>
          <w:rFonts w:ascii="Lato" w:hAnsi="Lato" w:cs="Arial"/>
          <w:b/>
          <w:bCs/>
          <w:color w:val="auto"/>
          <w:sz w:val="20"/>
          <w:szCs w:val="20"/>
        </w:rPr>
        <w:t xml:space="preserve">Szczegółowe zasady </w:t>
      </w:r>
      <w:proofErr w:type="spellStart"/>
      <w:r w:rsidRPr="00290A50">
        <w:rPr>
          <w:rFonts w:ascii="Lato" w:hAnsi="Lato" w:cs="Arial"/>
          <w:b/>
          <w:bCs/>
          <w:color w:val="auto"/>
          <w:sz w:val="20"/>
          <w:szCs w:val="20"/>
        </w:rPr>
        <w:t>obmiarowania</w:t>
      </w:r>
      <w:proofErr w:type="spellEnd"/>
    </w:p>
    <w:p w14:paraId="7184BD28" w14:textId="478D33B6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Powierzchnie posadzek  z płytek</w:t>
      </w:r>
      <w:r w:rsidR="00AB63BF" w:rsidRPr="00290A50">
        <w:rPr>
          <w:rFonts w:ascii="Lato" w:hAnsi="Lato" w:cs="Arial"/>
          <w:color w:val="auto"/>
          <w:sz w:val="20"/>
          <w:szCs w:val="20"/>
        </w:rPr>
        <w:t xml:space="preserve"> i paneli</w:t>
      </w:r>
      <w:r w:rsidRPr="00290A50">
        <w:rPr>
          <w:rFonts w:ascii="Lato" w:hAnsi="Lato" w:cs="Arial"/>
          <w:color w:val="auto"/>
          <w:sz w:val="20"/>
          <w:szCs w:val="20"/>
        </w:rPr>
        <w:t xml:space="preserve"> oblicza się w m</w:t>
      </w:r>
      <w:r w:rsidRPr="00290A50">
        <w:rPr>
          <w:rFonts w:ascii="Lato" w:hAnsi="Lato" w:cs="Arial"/>
          <w:color w:val="auto"/>
          <w:sz w:val="20"/>
          <w:szCs w:val="20"/>
          <w:vertAlign w:val="superscript"/>
        </w:rPr>
        <w:t>2</w:t>
      </w:r>
      <w:r w:rsidRPr="00290A50">
        <w:rPr>
          <w:rFonts w:ascii="Lato" w:hAnsi="Lato" w:cs="Arial"/>
          <w:color w:val="auto"/>
          <w:sz w:val="20"/>
          <w:szCs w:val="20"/>
        </w:rPr>
        <w:t xml:space="preserve"> na podstawie dokumentacji projektowej przyjmując wymiary w świetle ścian w stanie surowym. Z obliczonej powierzchni odlicza się powierzchnię słupów, pilastrów, fundamentów i innych elementów większe od 0,25 m</w:t>
      </w:r>
      <w:r w:rsidRPr="00290A50">
        <w:rPr>
          <w:rFonts w:ascii="Lato" w:hAnsi="Lato" w:cs="Arial"/>
          <w:color w:val="auto"/>
          <w:sz w:val="20"/>
          <w:szCs w:val="20"/>
          <w:vertAlign w:val="superscript"/>
        </w:rPr>
        <w:t>2</w:t>
      </w:r>
      <w:r w:rsidRPr="00290A50">
        <w:rPr>
          <w:rFonts w:ascii="Lato" w:hAnsi="Lato" w:cs="Arial"/>
          <w:color w:val="auto"/>
          <w:sz w:val="20"/>
          <w:szCs w:val="20"/>
        </w:rPr>
        <w:t>.</w:t>
      </w:r>
    </w:p>
    <w:p w14:paraId="0C59996D" w14:textId="749AC60A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W przypadku rozbieżności pomiędzy dokumentacją a stanem faktycznym powierzchnie oblicza się według stanu faktycznego.</w:t>
      </w:r>
    </w:p>
    <w:p w14:paraId="1C5DBEB3" w14:textId="53699053" w:rsidR="00C029F3" w:rsidRPr="00290A50" w:rsidRDefault="00C029F3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</w:p>
    <w:p w14:paraId="13D29BF1" w14:textId="77777777" w:rsidR="00C029F3" w:rsidRPr="00290A50" w:rsidRDefault="00C029F3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</w:p>
    <w:p w14:paraId="645FA1AB" w14:textId="10D3B3BD" w:rsidR="00300CE2" w:rsidRPr="00290A50" w:rsidRDefault="0086369A" w:rsidP="002E168B">
      <w:pPr>
        <w:numPr>
          <w:ilvl w:val="0"/>
          <w:numId w:val="17"/>
        </w:numPr>
        <w:spacing w:after="0" w:line="267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290A50">
        <w:rPr>
          <w:rFonts w:ascii="Lato" w:hAnsi="Lato" w:cs="Arial"/>
          <w:b/>
          <w:bCs/>
          <w:color w:val="auto"/>
          <w:sz w:val="20"/>
          <w:szCs w:val="20"/>
        </w:rPr>
        <w:t>SPOSÓB ODBIORU ROBÓT</w:t>
      </w:r>
    </w:p>
    <w:p w14:paraId="24A31934" w14:textId="77777777" w:rsidR="00C029F3" w:rsidRPr="00290A50" w:rsidRDefault="00C029F3" w:rsidP="00C029F3">
      <w:pPr>
        <w:spacing w:after="0" w:line="267" w:lineRule="auto"/>
        <w:ind w:left="420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</w:p>
    <w:p w14:paraId="43CA0A5E" w14:textId="200A9491" w:rsidR="00300CE2" w:rsidRPr="00290A50" w:rsidRDefault="0086369A" w:rsidP="002E168B">
      <w:pPr>
        <w:numPr>
          <w:ilvl w:val="1"/>
          <w:numId w:val="17"/>
        </w:numPr>
        <w:spacing w:after="0" w:line="267" w:lineRule="auto"/>
        <w:ind w:hanging="420"/>
        <w:jc w:val="left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Ogólne zasady odbioru robót podano w ST „Wymagania ogólne” Kod CPV 45000000-7,  pkt 8</w:t>
      </w:r>
    </w:p>
    <w:p w14:paraId="50F24CC0" w14:textId="77777777" w:rsidR="00C029F3" w:rsidRPr="00290A50" w:rsidRDefault="00C029F3" w:rsidP="00C029F3">
      <w:pPr>
        <w:spacing w:after="0" w:line="267" w:lineRule="auto"/>
        <w:ind w:left="1140" w:firstLine="0"/>
        <w:jc w:val="left"/>
        <w:rPr>
          <w:rFonts w:ascii="Lato" w:hAnsi="Lato" w:cs="Arial"/>
          <w:color w:val="auto"/>
          <w:sz w:val="20"/>
          <w:szCs w:val="20"/>
        </w:rPr>
      </w:pPr>
    </w:p>
    <w:p w14:paraId="38FC8B8B" w14:textId="77777777" w:rsidR="00300CE2" w:rsidRPr="00290A50" w:rsidRDefault="0086369A" w:rsidP="002E168B">
      <w:pPr>
        <w:numPr>
          <w:ilvl w:val="1"/>
          <w:numId w:val="17"/>
        </w:numPr>
        <w:spacing w:after="0" w:line="267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290A50">
        <w:rPr>
          <w:rFonts w:ascii="Lato" w:hAnsi="Lato" w:cs="Arial"/>
          <w:b/>
          <w:bCs/>
          <w:color w:val="auto"/>
          <w:sz w:val="20"/>
          <w:szCs w:val="20"/>
        </w:rPr>
        <w:t>Odbiór robót zanikających i ulegających zakryciu</w:t>
      </w:r>
    </w:p>
    <w:p w14:paraId="4B8233B4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Przy robotach związanych z wykonywaniem posadzek i okładzin elementem ulegającym zakryciu są podłoża. Odbiór podłóż musi być dokonany przed rozpoczęciem robót posadzkowych.</w:t>
      </w:r>
    </w:p>
    <w:p w14:paraId="5D0662EB" w14:textId="77777777" w:rsidR="00300CE2" w:rsidRPr="00290A50" w:rsidRDefault="0086369A" w:rsidP="002E168B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W trakcie odbioru należy przeprowadzić badania wymienione w pkt. 6.2. niniejszego opracowania. Wyniki badań należy porównać z wymaganiami dotyczącymi podłoży i określonymi odpowiednio w pkt. 5.3. dla posadzek i w pkt. 5.4. dla okładzin.</w:t>
      </w:r>
    </w:p>
    <w:p w14:paraId="590DCC1A" w14:textId="77777777" w:rsidR="00300CE2" w:rsidRPr="00290A50" w:rsidRDefault="0086369A" w:rsidP="002E168B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Jeżeli wszystkie pomiary i badania dały wynik pozytywny można uznać podłoża za wykonane prawidłowo tj. zgodnie z dokumentacją i ST i zezwolić do przystąpienia do robót posadzkowych.</w:t>
      </w:r>
    </w:p>
    <w:p w14:paraId="015BEF85" w14:textId="77777777" w:rsidR="00300CE2" w:rsidRPr="00290A50" w:rsidRDefault="0086369A" w:rsidP="002E168B">
      <w:pPr>
        <w:spacing w:after="0" w:line="259" w:lineRule="auto"/>
        <w:ind w:left="0" w:right="96" w:firstLine="0"/>
        <w:jc w:val="right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Jeżeli chociaż jeden wynik badania daje wynik negatywny podłoże nie powinno być odebrane.</w:t>
      </w:r>
    </w:p>
    <w:p w14:paraId="3F006E46" w14:textId="77777777" w:rsidR="00300CE2" w:rsidRPr="00290A50" w:rsidRDefault="0086369A" w:rsidP="002E168B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Wykonawca zobowiązany jest do dokonania naprawy podłoża poprzez np. szlifowanie lub szpachlowanie i ponowne zgłoszenie do odbioru. W sytuacji gdy naprawa jest niemożliwa (szczególnie w przypadku zaniżonej wytrzymałości) podłoże musi być skute i wykonane ponownie.</w:t>
      </w:r>
    </w:p>
    <w:p w14:paraId="0E934CAC" w14:textId="7A7745ED" w:rsidR="00300CE2" w:rsidRPr="00290A50" w:rsidRDefault="0086369A" w:rsidP="002E168B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 xml:space="preserve">Wszystkie ustalenia związane z dokonanym odbiorem robót ulegających zakryciu (podłoży) oraz materiałów należy zapisać w dzienniku budowy lub </w:t>
      </w:r>
      <w:proofErr w:type="spellStart"/>
      <w:r w:rsidRPr="00290A50">
        <w:rPr>
          <w:rFonts w:ascii="Lato" w:hAnsi="Lato" w:cs="Arial"/>
          <w:color w:val="auto"/>
          <w:sz w:val="20"/>
          <w:szCs w:val="20"/>
        </w:rPr>
        <w:t>protokóle</w:t>
      </w:r>
      <w:proofErr w:type="spellEnd"/>
      <w:r w:rsidRPr="00290A50">
        <w:rPr>
          <w:rFonts w:ascii="Lato" w:hAnsi="Lato" w:cs="Arial"/>
          <w:color w:val="auto"/>
          <w:sz w:val="20"/>
          <w:szCs w:val="20"/>
        </w:rPr>
        <w:t xml:space="preserve"> podpisanym przez przedstawicieli inwestora (inspektor nadzoru) i wykonawcy (kierownik budowy).</w:t>
      </w:r>
    </w:p>
    <w:p w14:paraId="4CC28FAE" w14:textId="77777777" w:rsidR="00C029F3" w:rsidRPr="00290A50" w:rsidRDefault="00C029F3" w:rsidP="002E168B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</w:p>
    <w:p w14:paraId="43F12E3D" w14:textId="77777777" w:rsidR="00300CE2" w:rsidRPr="00290A50" w:rsidRDefault="0086369A" w:rsidP="002E168B">
      <w:pPr>
        <w:numPr>
          <w:ilvl w:val="1"/>
          <w:numId w:val="17"/>
        </w:numPr>
        <w:spacing w:after="0" w:line="267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290A50">
        <w:rPr>
          <w:rFonts w:ascii="Lato" w:hAnsi="Lato" w:cs="Arial"/>
          <w:b/>
          <w:bCs/>
          <w:color w:val="auto"/>
          <w:sz w:val="20"/>
          <w:szCs w:val="20"/>
        </w:rPr>
        <w:t>Odbiór częściowy</w:t>
      </w:r>
    </w:p>
    <w:p w14:paraId="1687A624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 xml:space="preserve">Odbiór częściowy polega na ocenie ilości i jakości wykonanej części robót. Odbioru częściowego robót dokonuje się dla zakresu określonego w dokumentach umownych według zasad jak przy odbiorze ostatecznym robót. </w:t>
      </w:r>
    </w:p>
    <w:p w14:paraId="6CFD6D98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Celem odbioru częściowego jest wczesne wykrycie ewentualnych usterek w realizowanych robotach i ich usunięcie przed odbiorem końcowym.</w:t>
      </w:r>
    </w:p>
    <w:p w14:paraId="51625B1A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Odbiór częściowy robót jest dokonywany przez inspektora nadzoru w obecności kierownika budowy.</w:t>
      </w:r>
    </w:p>
    <w:p w14:paraId="454DCA17" w14:textId="5F0EE658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Protokół odbioru częściowego jest podstawą do dokonania częściowego rozliczenia robót jeżeli umowa taką formę przewiduje.</w:t>
      </w:r>
    </w:p>
    <w:p w14:paraId="59A79988" w14:textId="77777777" w:rsidR="00C029F3" w:rsidRPr="00290A50" w:rsidRDefault="00C029F3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</w:p>
    <w:p w14:paraId="544E9F6F" w14:textId="77777777" w:rsidR="00300CE2" w:rsidRPr="00290A50" w:rsidRDefault="0086369A" w:rsidP="002E168B">
      <w:pPr>
        <w:numPr>
          <w:ilvl w:val="1"/>
          <w:numId w:val="17"/>
        </w:numPr>
        <w:spacing w:after="0" w:line="267" w:lineRule="auto"/>
        <w:ind w:hanging="4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290A50">
        <w:rPr>
          <w:rFonts w:ascii="Lato" w:hAnsi="Lato" w:cs="Arial"/>
          <w:b/>
          <w:bCs/>
          <w:color w:val="auto"/>
          <w:sz w:val="20"/>
          <w:szCs w:val="20"/>
        </w:rPr>
        <w:t>Odbiór ostateczny (końcowy)</w:t>
      </w:r>
    </w:p>
    <w:p w14:paraId="67473F50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Odbiór ostateczny stanowi ostateczną ocenę rzeczywistego wykonanie robót w odniesieniu do zakresu (ilości), jakości i zgodności z dokumentacją projektową.</w:t>
      </w:r>
    </w:p>
    <w:p w14:paraId="3354BFAC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Odbiór ostateczny dokonuje komisja powołana przez zamawiającego na podstawie przedłożonych dokumentów, wyników badań i pomiarów oraz dokonanej ocenie wizualnej.</w:t>
      </w:r>
    </w:p>
    <w:p w14:paraId="5549FAA1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Zasady i terminy powoływania komisji oraz czas jej działalności powinna określać umowa. Wykonawca robót obowiązany jest przedłożyć komisji następujące dokumenty:</w:t>
      </w:r>
    </w:p>
    <w:p w14:paraId="1220E7D4" w14:textId="77777777" w:rsidR="00300CE2" w:rsidRPr="00290A50" w:rsidRDefault="0086369A" w:rsidP="002E168B">
      <w:pPr>
        <w:numPr>
          <w:ilvl w:val="0"/>
          <w:numId w:val="18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projekt budowlany,</w:t>
      </w:r>
    </w:p>
    <w:p w14:paraId="136A74BA" w14:textId="77777777" w:rsidR="00300CE2" w:rsidRPr="00290A50" w:rsidRDefault="0086369A" w:rsidP="002E168B">
      <w:pPr>
        <w:numPr>
          <w:ilvl w:val="0"/>
          <w:numId w:val="18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 xml:space="preserve">projekty wykonawcze, </w:t>
      </w:r>
    </w:p>
    <w:p w14:paraId="760CCCB3" w14:textId="77777777" w:rsidR="00300CE2" w:rsidRPr="00290A50" w:rsidRDefault="0086369A" w:rsidP="002E168B">
      <w:pPr>
        <w:numPr>
          <w:ilvl w:val="0"/>
          <w:numId w:val="18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dokumentację powykonawczą,</w:t>
      </w:r>
    </w:p>
    <w:p w14:paraId="6415D3A7" w14:textId="77777777" w:rsidR="00300CE2" w:rsidRPr="00290A50" w:rsidRDefault="0086369A" w:rsidP="002E168B">
      <w:pPr>
        <w:numPr>
          <w:ilvl w:val="0"/>
          <w:numId w:val="18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szczegółowe specyfikacje techniczne,</w:t>
      </w:r>
    </w:p>
    <w:p w14:paraId="3465ABC6" w14:textId="77777777" w:rsidR="00300CE2" w:rsidRPr="00290A50" w:rsidRDefault="0086369A" w:rsidP="002E168B">
      <w:pPr>
        <w:numPr>
          <w:ilvl w:val="0"/>
          <w:numId w:val="18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dziennik budowy z zapisami dotyczącymi toku prowadzonych robót,</w:t>
      </w:r>
    </w:p>
    <w:p w14:paraId="3B7B994E" w14:textId="1461E8C8" w:rsidR="00300CE2" w:rsidRPr="00290A50" w:rsidRDefault="0086369A" w:rsidP="002E168B">
      <w:pPr>
        <w:numPr>
          <w:ilvl w:val="0"/>
          <w:numId w:val="18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aprobaty techniczne, certyfikaty i deklaracje zgodności dla zastosowanych materiałów i</w:t>
      </w:r>
      <w:r w:rsidR="000419C9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wyrobów,</w:t>
      </w:r>
    </w:p>
    <w:p w14:paraId="0FB51F07" w14:textId="77777777" w:rsidR="00300CE2" w:rsidRPr="00290A50" w:rsidRDefault="0086369A" w:rsidP="002E168B">
      <w:pPr>
        <w:numPr>
          <w:ilvl w:val="0"/>
          <w:numId w:val="18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proofErr w:type="spellStart"/>
      <w:r w:rsidRPr="00290A50">
        <w:rPr>
          <w:rFonts w:ascii="Lato" w:hAnsi="Lato" w:cs="Arial"/>
          <w:color w:val="auto"/>
          <w:sz w:val="20"/>
          <w:szCs w:val="20"/>
        </w:rPr>
        <w:t>protokóły</w:t>
      </w:r>
      <w:proofErr w:type="spellEnd"/>
      <w:r w:rsidRPr="00290A50">
        <w:rPr>
          <w:rFonts w:ascii="Lato" w:hAnsi="Lato" w:cs="Arial"/>
          <w:color w:val="auto"/>
          <w:sz w:val="20"/>
          <w:szCs w:val="20"/>
        </w:rPr>
        <w:t xml:space="preserve"> odbioru podłoża,</w:t>
      </w:r>
    </w:p>
    <w:p w14:paraId="32741348" w14:textId="77777777" w:rsidR="00300CE2" w:rsidRPr="00290A50" w:rsidRDefault="0086369A" w:rsidP="002E168B">
      <w:pPr>
        <w:numPr>
          <w:ilvl w:val="0"/>
          <w:numId w:val="18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proofErr w:type="spellStart"/>
      <w:r w:rsidRPr="00290A50">
        <w:rPr>
          <w:rFonts w:ascii="Lato" w:hAnsi="Lato" w:cs="Arial"/>
          <w:color w:val="auto"/>
          <w:sz w:val="20"/>
          <w:szCs w:val="20"/>
        </w:rPr>
        <w:t>protokóły</w:t>
      </w:r>
      <w:proofErr w:type="spellEnd"/>
      <w:r w:rsidRPr="00290A50">
        <w:rPr>
          <w:rFonts w:ascii="Lato" w:hAnsi="Lato" w:cs="Arial"/>
          <w:color w:val="auto"/>
          <w:sz w:val="20"/>
          <w:szCs w:val="20"/>
        </w:rPr>
        <w:t xml:space="preserve"> odbiorów częściowych,</w:t>
      </w:r>
    </w:p>
    <w:p w14:paraId="2A146C6D" w14:textId="77777777" w:rsidR="00300CE2" w:rsidRPr="00290A50" w:rsidRDefault="0086369A" w:rsidP="002E168B">
      <w:pPr>
        <w:numPr>
          <w:ilvl w:val="0"/>
          <w:numId w:val="18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instrukcje producentów dotyczące zastosowanych materiałów,– wyniki badań laboratoryjnych i ekspertyz.</w:t>
      </w:r>
    </w:p>
    <w:p w14:paraId="6C905F12" w14:textId="77777777" w:rsidR="00300CE2" w:rsidRPr="00290A50" w:rsidRDefault="0086369A" w:rsidP="002E168B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W toku odbioru komisja obowiązana jest zapoznać się przedłożonymi dokumentami, przeprowadzić badania zgodnie z wytycznymi podanymi w pkt. 6.4. niniejszej ST porównać je z wymaganiami i wielkościami tolerancji podanymi w pkt. 6.5. oraz dokonać oceny wizualnej.</w:t>
      </w:r>
    </w:p>
    <w:p w14:paraId="799C2EB2" w14:textId="77777777" w:rsidR="00300CE2" w:rsidRPr="00290A50" w:rsidRDefault="0086369A" w:rsidP="002E168B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Roboty posadzkowe i okładzinowe powinny być odebrane, jeżeli wszystkie wyniki badań i pomiarów są pozytywne i dostarczone przez wykonawcę dokument są kompletne i prawidłowe pod względem merytorycznym.</w:t>
      </w:r>
    </w:p>
    <w:p w14:paraId="77B857EC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Jeżeli chociażby jeden wynik badań był negatywny posadzka lub okładzina nie powinna być przyjęta. W takim przypadku należy przyjąć jedno z następujących rozwiązań:</w:t>
      </w:r>
    </w:p>
    <w:p w14:paraId="76120346" w14:textId="0B2C0585" w:rsidR="00300CE2" w:rsidRPr="00290A50" w:rsidRDefault="0086369A" w:rsidP="002E168B">
      <w:pPr>
        <w:numPr>
          <w:ilvl w:val="0"/>
          <w:numId w:val="18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jeżeli to możliwe, należy poprawić posadzkę lub okładzinę i przedstawić ją ponownie do</w:t>
      </w:r>
      <w:r w:rsidR="000419C9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odbioru,</w:t>
      </w:r>
    </w:p>
    <w:p w14:paraId="2C148F17" w14:textId="32DC7005" w:rsidR="00300CE2" w:rsidRPr="00290A50" w:rsidRDefault="0086369A" w:rsidP="002E168B">
      <w:pPr>
        <w:numPr>
          <w:ilvl w:val="0"/>
          <w:numId w:val="18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jeżeli odchylenia od wymagań nie zagrażają bezpieczeństwu użytkownika i trwałości posadzki</w:t>
      </w:r>
      <w:r w:rsidR="000419C9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lub okładziny, zamawiający może wyrazić zgodę na dokonanie odbioru końcowego z jednoczesnym obniżeniem wartości wynagrodzenia w stosunku do ustaleń umownych,</w:t>
      </w:r>
    </w:p>
    <w:p w14:paraId="2BC2262C" w14:textId="4DC24C34" w:rsidR="00300CE2" w:rsidRPr="00290A50" w:rsidRDefault="0086369A" w:rsidP="002E168B">
      <w:pPr>
        <w:numPr>
          <w:ilvl w:val="0"/>
          <w:numId w:val="18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lastRenderedPageBreak/>
        <w:t>w przypadku, gdy nie są możliwe podane wyżej rozwiązania wykonawca zobowiązany jest do</w:t>
      </w:r>
      <w:r w:rsidR="000419C9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usunięcia wadliwie wykonanych posadzek lub okładzin, wykonać je ponownie i powtórnie zgłosić do odbioru.</w:t>
      </w:r>
    </w:p>
    <w:p w14:paraId="523F1E08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W przypadku nie kompletności dokumentów odbiór może być dokonany po ich uzupełnieniu.</w:t>
      </w:r>
    </w:p>
    <w:p w14:paraId="5A6FEDA6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Z czynności odbioru sporządza się protokół podpisany przez przedstawicieli zamawiającego i wykonawcy. Protokół powinien zawierać:</w:t>
      </w:r>
    </w:p>
    <w:p w14:paraId="12FCE3DB" w14:textId="77777777" w:rsidR="00300CE2" w:rsidRPr="00290A50" w:rsidRDefault="0086369A" w:rsidP="002E168B">
      <w:pPr>
        <w:numPr>
          <w:ilvl w:val="0"/>
          <w:numId w:val="19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ustalenia podjęte w trakcie prac komisji,</w:t>
      </w:r>
    </w:p>
    <w:p w14:paraId="0ABE0747" w14:textId="77777777" w:rsidR="00300CE2" w:rsidRPr="00290A50" w:rsidRDefault="0086369A" w:rsidP="002E168B">
      <w:pPr>
        <w:numPr>
          <w:ilvl w:val="0"/>
          <w:numId w:val="19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ocenę wyników badań,</w:t>
      </w:r>
    </w:p>
    <w:p w14:paraId="3729E38B" w14:textId="77777777" w:rsidR="00300CE2" w:rsidRPr="00290A50" w:rsidRDefault="0086369A" w:rsidP="002E168B">
      <w:pPr>
        <w:numPr>
          <w:ilvl w:val="0"/>
          <w:numId w:val="19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wykaz wad i usterek ze wskaźnikiem możliwości ich usunięcia,</w:t>
      </w:r>
    </w:p>
    <w:p w14:paraId="5D0B208A" w14:textId="31F23F4F" w:rsidR="00300CE2" w:rsidRPr="00290A50" w:rsidRDefault="0086369A" w:rsidP="002E168B">
      <w:pPr>
        <w:numPr>
          <w:ilvl w:val="0"/>
          <w:numId w:val="19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stwierdzenie zgodności lub niezgodności wykonania posadzek i okładzin z płytek z</w:t>
      </w:r>
      <w:r w:rsidR="000419C9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zamówieniem.</w:t>
      </w:r>
    </w:p>
    <w:p w14:paraId="0EEC2E32" w14:textId="0DB9CEE6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Protokół odbioru końcowego jest podstawą do dokonania rozliczenia końcowego pomiędzy zamawiającym a wykonawcą.</w:t>
      </w:r>
    </w:p>
    <w:p w14:paraId="2C4314E3" w14:textId="77777777" w:rsidR="00C029F3" w:rsidRPr="00290A50" w:rsidRDefault="00C029F3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</w:p>
    <w:p w14:paraId="15B4E266" w14:textId="386CA383" w:rsidR="00300CE2" w:rsidRPr="00290A50" w:rsidRDefault="0086369A" w:rsidP="00C029F3">
      <w:pPr>
        <w:pStyle w:val="Akapitzlist"/>
        <w:numPr>
          <w:ilvl w:val="1"/>
          <w:numId w:val="17"/>
        </w:numPr>
        <w:spacing w:after="0" w:line="267" w:lineRule="auto"/>
        <w:ind w:hanging="431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290A50">
        <w:rPr>
          <w:rFonts w:ascii="Lato" w:hAnsi="Lato" w:cs="Arial"/>
          <w:b/>
          <w:bCs/>
          <w:color w:val="auto"/>
          <w:sz w:val="20"/>
          <w:szCs w:val="20"/>
        </w:rPr>
        <w:t>Odbiór po upływie okresu rękojmi i gwarancji</w:t>
      </w:r>
    </w:p>
    <w:p w14:paraId="575E194D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Odbiór pogwarancyjny przeprowadza się po upływie okresu gwarancji, którego długość jest określona w umowie. Celem odbioru pogwarancyjnego jest ocena stanu posadzek  po użytkowaniu w okresie gwarancji oraz ocena wykonywanych w tym okresie ewentualnych robót poprawkowych związanych z usuwaniem zgłoszonych wad.</w:t>
      </w:r>
    </w:p>
    <w:p w14:paraId="4FFD8C4B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Odbiór pogwarancyjny jest dokonywany na podstawie oceny wizualnej posadzek z uwzględnieniem zasad opisanych w pkt. 8.4. „Odbiór ostateczny robót”.</w:t>
      </w:r>
    </w:p>
    <w:p w14:paraId="4CFBF39C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Pozytywny wynik odbioru pogwarancyjnego jest podstawą do zwrotu kaucji gwarancyjnej, negatywny do dokonania potrąceń wynikających z obniżonej jakości robót.</w:t>
      </w:r>
    </w:p>
    <w:p w14:paraId="78BD83C1" w14:textId="255FFE00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Przed upływem okresu gwarancyjnego zamawiający powinien zgłosić wykonawcy wszystkie zauważone wady w wykonanych posadzkach z płytek.</w:t>
      </w:r>
    </w:p>
    <w:p w14:paraId="6E9FFAAC" w14:textId="77777777" w:rsidR="00C029F3" w:rsidRPr="00290A50" w:rsidRDefault="00C029F3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</w:p>
    <w:p w14:paraId="19748C62" w14:textId="3B62391B" w:rsidR="00300CE2" w:rsidRPr="00290A50" w:rsidRDefault="0086369A" w:rsidP="002E168B">
      <w:pPr>
        <w:numPr>
          <w:ilvl w:val="0"/>
          <w:numId w:val="20"/>
        </w:numPr>
        <w:spacing w:after="0" w:line="267" w:lineRule="auto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290A50">
        <w:rPr>
          <w:rFonts w:ascii="Lato" w:hAnsi="Lato" w:cs="Arial"/>
          <w:b/>
          <w:bCs/>
          <w:color w:val="auto"/>
          <w:sz w:val="20"/>
          <w:szCs w:val="20"/>
        </w:rPr>
        <w:t>PODSTAWA ROZLICZENIA ROBÓT PODSTAWOWYCH, TYMCZASOWYCH I PRACTOWARZYSZĄCYCH</w:t>
      </w:r>
    </w:p>
    <w:p w14:paraId="4235A0DE" w14:textId="77777777" w:rsidR="00C029F3" w:rsidRPr="00290A50" w:rsidRDefault="00C029F3" w:rsidP="00C029F3">
      <w:pPr>
        <w:spacing w:after="0" w:line="267" w:lineRule="auto"/>
        <w:ind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</w:p>
    <w:p w14:paraId="273A5C73" w14:textId="77777777" w:rsidR="00300CE2" w:rsidRPr="00290A50" w:rsidRDefault="0086369A" w:rsidP="002E168B">
      <w:pPr>
        <w:numPr>
          <w:ilvl w:val="1"/>
          <w:numId w:val="20"/>
        </w:numPr>
        <w:spacing w:after="0" w:line="267" w:lineRule="auto"/>
        <w:ind w:hanging="598"/>
        <w:jc w:val="left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Ogólne ustalenia dotyczące podstawy rozliczenia robót podano w ST</w:t>
      </w:r>
    </w:p>
    <w:p w14:paraId="04F9813F" w14:textId="1E69393F" w:rsidR="00300CE2" w:rsidRPr="00290A50" w:rsidRDefault="0086369A" w:rsidP="002E168B">
      <w:pPr>
        <w:spacing w:after="0" w:line="267" w:lineRule="auto"/>
        <w:ind w:left="430"/>
        <w:jc w:val="left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„Wymagania ogólne” Kod CPV 45000000-7,  pkt 9</w:t>
      </w:r>
    </w:p>
    <w:p w14:paraId="45C5DC23" w14:textId="77777777" w:rsidR="00C029F3" w:rsidRPr="00290A50" w:rsidRDefault="00C029F3" w:rsidP="002E168B">
      <w:pPr>
        <w:spacing w:after="0" w:line="267" w:lineRule="auto"/>
        <w:ind w:left="430"/>
        <w:jc w:val="left"/>
        <w:rPr>
          <w:rFonts w:ascii="Lato" w:hAnsi="Lato" w:cs="Arial"/>
          <w:color w:val="auto"/>
          <w:sz w:val="20"/>
          <w:szCs w:val="20"/>
        </w:rPr>
      </w:pPr>
    </w:p>
    <w:p w14:paraId="72DFFCB7" w14:textId="77777777" w:rsidR="00300CE2" w:rsidRPr="00290A50" w:rsidRDefault="0086369A" w:rsidP="002E168B">
      <w:pPr>
        <w:numPr>
          <w:ilvl w:val="1"/>
          <w:numId w:val="20"/>
        </w:numPr>
        <w:spacing w:after="0" w:line="267" w:lineRule="auto"/>
        <w:ind w:hanging="598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290A50">
        <w:rPr>
          <w:rFonts w:ascii="Lato" w:hAnsi="Lato" w:cs="Arial"/>
          <w:b/>
          <w:bCs/>
          <w:color w:val="auto"/>
          <w:sz w:val="20"/>
          <w:szCs w:val="20"/>
        </w:rPr>
        <w:t>Zasady rozliczenia i płatności</w:t>
      </w:r>
    </w:p>
    <w:p w14:paraId="15EEE67A" w14:textId="77777777" w:rsidR="00300CE2" w:rsidRPr="00290A50" w:rsidRDefault="0086369A" w:rsidP="002E168B">
      <w:pPr>
        <w:spacing w:after="0"/>
        <w:ind w:left="-15" w:firstLine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Rozliczenie robót posadzkowych  może być dokonane jednorazowo po wykonaniu pełnego zakresu robót i ich końcowym odbiorze lub etapami określonymi w umowie, po dokonaniu odbiorów częściowych robót.</w:t>
      </w:r>
    </w:p>
    <w:p w14:paraId="090CA2AD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 xml:space="preserve">Ostateczne rozliczenie umowy pomiędzy zamawiającym a wykonawcą następuje po dokonaniu odbioru pogwarancyjnego. </w:t>
      </w:r>
    </w:p>
    <w:p w14:paraId="44C97DD8" w14:textId="77777777" w:rsidR="00300CE2" w:rsidRPr="00290A50" w:rsidRDefault="0086369A" w:rsidP="002E168B">
      <w:pPr>
        <w:spacing w:after="0"/>
        <w:ind w:left="-5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Podstawę rozliczenia oraz płatności wykonanego i odebranego zakresu robót posadzkowych i okładzinowych stanowi wartość tych robót obliczona na podstawie:</w:t>
      </w:r>
    </w:p>
    <w:p w14:paraId="00EDADC0" w14:textId="35737A10" w:rsidR="00300CE2" w:rsidRPr="00290A50" w:rsidRDefault="0086369A" w:rsidP="002E168B">
      <w:pPr>
        <w:numPr>
          <w:ilvl w:val="0"/>
          <w:numId w:val="21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określonych w dokumentach umownych (ofercie) cen jednostkowych i ilości robót</w:t>
      </w:r>
      <w:r w:rsidR="000419C9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zaakceptowanych przez zamawiającego lub</w:t>
      </w:r>
    </w:p>
    <w:p w14:paraId="392F4FE7" w14:textId="77777777" w:rsidR="00300CE2" w:rsidRPr="00290A50" w:rsidRDefault="0086369A" w:rsidP="002E168B">
      <w:pPr>
        <w:numPr>
          <w:ilvl w:val="0"/>
          <w:numId w:val="21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ustalonej w umowie kwoty ryczałtowej za określony zakres robót.</w:t>
      </w:r>
    </w:p>
    <w:p w14:paraId="671930C0" w14:textId="77777777" w:rsidR="00300CE2" w:rsidRPr="00290A50" w:rsidRDefault="0086369A" w:rsidP="002E168B">
      <w:pPr>
        <w:spacing w:after="0" w:line="267" w:lineRule="auto"/>
        <w:ind w:left="-5"/>
        <w:jc w:val="left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Ceny jednostkowe wykonania robót posadzkowych lub kwoty ryczałtowe uwzględniają:</w:t>
      </w:r>
    </w:p>
    <w:p w14:paraId="4C702744" w14:textId="77777777" w:rsidR="00300CE2" w:rsidRPr="00290A50" w:rsidRDefault="0086369A" w:rsidP="002E168B">
      <w:pPr>
        <w:numPr>
          <w:ilvl w:val="0"/>
          <w:numId w:val="21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przygotowanie stanowiska roboczego,</w:t>
      </w:r>
    </w:p>
    <w:p w14:paraId="059F3CAA" w14:textId="77777777" w:rsidR="00300CE2" w:rsidRPr="00290A50" w:rsidRDefault="0086369A" w:rsidP="002E168B">
      <w:pPr>
        <w:numPr>
          <w:ilvl w:val="0"/>
          <w:numId w:val="21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dostarczenie do stanowiska roboczego materiałów, narzędzi i sprzętu,</w:t>
      </w:r>
    </w:p>
    <w:p w14:paraId="48E6FAE2" w14:textId="77777777" w:rsidR="00300CE2" w:rsidRPr="00290A50" w:rsidRDefault="0086369A" w:rsidP="002E168B">
      <w:pPr>
        <w:numPr>
          <w:ilvl w:val="0"/>
          <w:numId w:val="21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obsługę sprzętu,</w:t>
      </w:r>
    </w:p>
    <w:p w14:paraId="6033819F" w14:textId="2A1E92C7" w:rsidR="00300CE2" w:rsidRPr="00290A50" w:rsidRDefault="0086369A" w:rsidP="002E168B">
      <w:pPr>
        <w:numPr>
          <w:ilvl w:val="0"/>
          <w:numId w:val="21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ocenę i przygotowanie podłoża wraz z ewentualnym jego zagruntowaniem bądź</w:t>
      </w:r>
      <w:r w:rsidR="000419C9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zastosowaniem odpowiednich środków zwiększających przyczepność, zgodnie z wymaganiami dokumentacji projektowej i szczegółowej specyfikacji technicznej,</w:t>
      </w:r>
    </w:p>
    <w:p w14:paraId="3300A294" w14:textId="77777777" w:rsidR="00300CE2" w:rsidRPr="00290A50" w:rsidRDefault="0086369A" w:rsidP="002E168B">
      <w:pPr>
        <w:numPr>
          <w:ilvl w:val="0"/>
          <w:numId w:val="21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uporządkowanie miejsca wykonywania robót,</w:t>
      </w:r>
    </w:p>
    <w:p w14:paraId="3A69DE3C" w14:textId="77777777" w:rsidR="00300CE2" w:rsidRPr="00290A50" w:rsidRDefault="0086369A" w:rsidP="002E168B">
      <w:pPr>
        <w:numPr>
          <w:ilvl w:val="0"/>
          <w:numId w:val="21"/>
        </w:numPr>
        <w:spacing w:after="0"/>
        <w:ind w:hanging="286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likwidację stanowiska roboczego,</w:t>
      </w:r>
    </w:p>
    <w:p w14:paraId="0A7F6ECE" w14:textId="7441916B" w:rsidR="00300CE2" w:rsidRPr="00290A50" w:rsidRDefault="0086369A" w:rsidP="002E168B">
      <w:pPr>
        <w:numPr>
          <w:ilvl w:val="0"/>
          <w:numId w:val="21"/>
        </w:numPr>
        <w:spacing w:after="0"/>
        <w:ind w:hanging="286"/>
        <w:rPr>
          <w:rFonts w:ascii="Lato" w:hAnsi="Lato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wykonanie badań i pomiarów kontrolnych standardowych,– koszty pośrednie, zysk kalkulacyjny i ryzyko.</w:t>
      </w:r>
    </w:p>
    <w:p w14:paraId="1274AE0F" w14:textId="77777777" w:rsidR="00C029F3" w:rsidRPr="00290A50" w:rsidRDefault="00C029F3" w:rsidP="003E23E4">
      <w:pPr>
        <w:spacing w:after="0"/>
        <w:ind w:left="286" w:firstLine="0"/>
        <w:rPr>
          <w:rFonts w:ascii="Lato" w:hAnsi="Lato"/>
          <w:color w:val="auto"/>
          <w:sz w:val="20"/>
          <w:szCs w:val="20"/>
        </w:rPr>
      </w:pPr>
    </w:p>
    <w:p w14:paraId="55CA817E" w14:textId="77777777" w:rsidR="00300CE2" w:rsidRPr="00290A50" w:rsidRDefault="0086369A">
      <w:pPr>
        <w:numPr>
          <w:ilvl w:val="0"/>
          <w:numId w:val="22"/>
        </w:numPr>
        <w:spacing w:after="16" w:line="267" w:lineRule="auto"/>
        <w:ind w:hanging="72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290A50">
        <w:rPr>
          <w:rFonts w:ascii="Lato" w:hAnsi="Lato" w:cs="Arial"/>
          <w:b/>
          <w:bCs/>
          <w:color w:val="auto"/>
          <w:sz w:val="20"/>
          <w:szCs w:val="20"/>
        </w:rPr>
        <w:t>DOKUMENTY ODNIESIENIA</w:t>
      </w:r>
    </w:p>
    <w:p w14:paraId="54D6A281" w14:textId="77777777" w:rsidR="00300CE2" w:rsidRPr="00290A50" w:rsidRDefault="0086369A">
      <w:pPr>
        <w:tabs>
          <w:tab w:val="center" w:pos="1067"/>
        </w:tabs>
        <w:spacing w:after="16" w:line="267" w:lineRule="auto"/>
        <w:ind w:left="-15" w:firstLine="0"/>
        <w:jc w:val="left"/>
        <w:rPr>
          <w:rFonts w:ascii="Lato" w:hAnsi="Lato" w:cs="Arial"/>
          <w:b/>
          <w:bCs/>
          <w:color w:val="auto"/>
          <w:sz w:val="20"/>
          <w:szCs w:val="20"/>
        </w:rPr>
      </w:pPr>
      <w:r w:rsidRPr="00290A50">
        <w:rPr>
          <w:rFonts w:ascii="Lato" w:hAnsi="Lato" w:cs="Arial"/>
          <w:b/>
          <w:bCs/>
          <w:color w:val="auto"/>
          <w:sz w:val="20"/>
          <w:szCs w:val="20"/>
        </w:rPr>
        <w:t>10.1.</w:t>
      </w:r>
      <w:r w:rsidRPr="00290A50">
        <w:rPr>
          <w:rFonts w:ascii="Lato" w:hAnsi="Lato" w:cs="Arial"/>
          <w:b/>
          <w:bCs/>
          <w:color w:val="auto"/>
          <w:sz w:val="20"/>
          <w:szCs w:val="20"/>
        </w:rPr>
        <w:tab/>
        <w:t>Normy</w:t>
      </w:r>
    </w:p>
    <w:p w14:paraId="2B6FE2B6" w14:textId="74FAB1EB" w:rsidR="00300CE2" w:rsidRPr="00290A50" w:rsidRDefault="0086369A" w:rsidP="00C029F3">
      <w:pPr>
        <w:numPr>
          <w:ilvl w:val="0"/>
          <w:numId w:val="23"/>
        </w:numPr>
        <w:ind w:hanging="247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lastRenderedPageBreak/>
        <w:t>PN-EN 14411:2005</w:t>
      </w:r>
      <w:r w:rsidR="00C029F3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Płytki i płyty ceramiczne – Definicje, klasyfikacja, charakterystyki i znakowanie.</w:t>
      </w:r>
    </w:p>
    <w:p w14:paraId="3FFD1E95" w14:textId="5FD17CAA" w:rsidR="00300CE2" w:rsidRPr="00290A50" w:rsidRDefault="0086369A" w:rsidP="00C029F3">
      <w:pPr>
        <w:numPr>
          <w:ilvl w:val="0"/>
          <w:numId w:val="23"/>
        </w:numPr>
        <w:ind w:hanging="247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PN-70/B-10100</w:t>
      </w:r>
      <w:r w:rsidR="00C029F3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Roboty tynkowe. Tynki zwykłe. Wymagania i badania przy odbiorze.</w:t>
      </w:r>
    </w:p>
    <w:p w14:paraId="2D0E73D7" w14:textId="16B90234" w:rsidR="00300CE2" w:rsidRPr="00290A50" w:rsidRDefault="0086369A" w:rsidP="00C029F3">
      <w:pPr>
        <w:numPr>
          <w:ilvl w:val="0"/>
          <w:numId w:val="23"/>
        </w:numPr>
        <w:ind w:hanging="247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PN-EN ISO 10545-1:1999</w:t>
      </w:r>
      <w:r w:rsidR="00C029F3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Płytki i płyty ceramiczne – Pobieranie próbek i warunki odbioru.</w:t>
      </w:r>
    </w:p>
    <w:p w14:paraId="7E92C46B" w14:textId="44B29F14" w:rsidR="00300CE2" w:rsidRPr="00290A50" w:rsidRDefault="0086369A" w:rsidP="00C029F3">
      <w:pPr>
        <w:numPr>
          <w:ilvl w:val="0"/>
          <w:numId w:val="23"/>
        </w:numPr>
        <w:ind w:hanging="247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PN-EN ISO 10545-2:1999</w:t>
      </w:r>
      <w:r w:rsidR="00C029F3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Płytki i płyty ceramiczne – Oznaczanie wymiarów i sprawdzanie jakości powierzchni.</w:t>
      </w:r>
    </w:p>
    <w:p w14:paraId="3935B26E" w14:textId="6C046C14" w:rsidR="00300CE2" w:rsidRPr="00290A50" w:rsidRDefault="0086369A" w:rsidP="00C029F3">
      <w:pPr>
        <w:numPr>
          <w:ilvl w:val="0"/>
          <w:numId w:val="23"/>
        </w:numPr>
        <w:ind w:hanging="247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PN-EN ISO 10545-3:1999</w:t>
      </w:r>
      <w:r w:rsidR="00C029F3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Płytki i płyty ceramiczne – Oznaczanie nasiąkliwości wodnej, porowatości otwartej, gęstości względnej pozornej oraz gęstości całkowitej.</w:t>
      </w:r>
    </w:p>
    <w:p w14:paraId="2B801E9B" w14:textId="7F684640" w:rsidR="00300CE2" w:rsidRPr="00290A50" w:rsidRDefault="0086369A" w:rsidP="00C029F3">
      <w:pPr>
        <w:numPr>
          <w:ilvl w:val="0"/>
          <w:numId w:val="23"/>
        </w:numPr>
        <w:ind w:hanging="247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PN-EN ISO 10545-4:1999</w:t>
      </w:r>
      <w:r w:rsidR="00C029F3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Płytki i płyty ceramiczne – Oznaczanie wytrzymałości na zginanie i siły łamiącej.</w:t>
      </w:r>
    </w:p>
    <w:p w14:paraId="6EF5173A" w14:textId="79578153" w:rsidR="00300CE2" w:rsidRPr="00290A50" w:rsidRDefault="0086369A" w:rsidP="00C029F3">
      <w:pPr>
        <w:numPr>
          <w:ilvl w:val="0"/>
          <w:numId w:val="23"/>
        </w:numPr>
        <w:ind w:hanging="247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PN-EN ISO 10545-5:1999</w:t>
      </w:r>
      <w:r w:rsidR="00C029F3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Płytki i płyty ceramiczne – Oznaczanie odporności na uderzenia metodą pomiaru współczynnika odbicia.</w:t>
      </w:r>
    </w:p>
    <w:p w14:paraId="63D0E95D" w14:textId="5A515A0E" w:rsidR="00300CE2" w:rsidRPr="00290A50" w:rsidRDefault="0086369A" w:rsidP="00C029F3">
      <w:pPr>
        <w:numPr>
          <w:ilvl w:val="0"/>
          <w:numId w:val="23"/>
        </w:numPr>
        <w:ind w:hanging="247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PN-EN ISO 10545-6:1999</w:t>
      </w:r>
      <w:r w:rsidR="00C029F3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Płytki i płyty ceramiczne – Oznaczanie odporności na wgłębne ścieranie płytek nieszkliwionych.</w:t>
      </w:r>
    </w:p>
    <w:p w14:paraId="452B45F3" w14:textId="77777777" w:rsidR="00C029F3" w:rsidRPr="00290A50" w:rsidRDefault="0086369A" w:rsidP="00C029F3">
      <w:pPr>
        <w:numPr>
          <w:ilvl w:val="0"/>
          <w:numId w:val="23"/>
        </w:numPr>
        <w:ind w:hanging="247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PN-EN ISO 10545-7:2000</w:t>
      </w:r>
      <w:r w:rsidR="00C029F3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 xml:space="preserve">Płytki i płyty ceramiczne – Oznaczanie odporności na ścieranie powierzchni płytek szkliwionych. </w:t>
      </w:r>
    </w:p>
    <w:p w14:paraId="0AFF9538" w14:textId="08E20719" w:rsidR="00300CE2" w:rsidRPr="00290A50" w:rsidRDefault="0086369A" w:rsidP="00C029F3">
      <w:pPr>
        <w:ind w:left="0" w:firstLine="0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10. PN-EN ISO 10545-8:1998</w:t>
      </w:r>
      <w:r w:rsidR="00C029F3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Płytki i płyty ceramiczne – Oznaczanie cieplnej rozszerzalności liniowej.</w:t>
      </w:r>
    </w:p>
    <w:p w14:paraId="1214E027" w14:textId="4D6B51EA" w:rsidR="00300CE2" w:rsidRPr="00290A50" w:rsidRDefault="0086369A" w:rsidP="00C029F3">
      <w:pPr>
        <w:numPr>
          <w:ilvl w:val="0"/>
          <w:numId w:val="24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PN-EN ISO 10545-9:1998</w:t>
      </w:r>
      <w:r w:rsidR="00C029F3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Płytki i płyty ceramiczne – Oznaczanie odporności na szok termiczny.</w:t>
      </w:r>
    </w:p>
    <w:p w14:paraId="7010CA8A" w14:textId="51110B7A" w:rsidR="00300CE2" w:rsidRPr="00290A50" w:rsidRDefault="0086369A" w:rsidP="00C029F3">
      <w:pPr>
        <w:numPr>
          <w:ilvl w:val="0"/>
          <w:numId w:val="24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PN-EN ISO 10545-10:1999</w:t>
      </w:r>
      <w:r w:rsidR="00C029F3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Płytki i płyty ceramiczne – Oznaczanie rozszerzalności wodnej.</w:t>
      </w:r>
    </w:p>
    <w:p w14:paraId="4F36F74F" w14:textId="77777777" w:rsidR="00300CE2" w:rsidRPr="00290A50" w:rsidRDefault="0086369A">
      <w:pPr>
        <w:numPr>
          <w:ilvl w:val="0"/>
          <w:numId w:val="24"/>
        </w:numPr>
        <w:ind w:hanging="370"/>
        <w:rPr>
          <w:rFonts w:ascii="Lato" w:hAnsi="Lato" w:cs="Arial"/>
          <w:color w:val="auto"/>
          <w:sz w:val="20"/>
          <w:szCs w:val="20"/>
          <w:lang w:val="en-US"/>
        </w:rPr>
      </w:pPr>
      <w:r w:rsidRPr="00290A50">
        <w:rPr>
          <w:rFonts w:ascii="Lato" w:hAnsi="Lato" w:cs="Arial"/>
          <w:color w:val="auto"/>
          <w:sz w:val="20"/>
          <w:szCs w:val="20"/>
          <w:lang w:val="en-US"/>
        </w:rPr>
        <w:t xml:space="preserve">PN-EN ISO 10545-10:1999/ Ap1:2003 </w:t>
      </w:r>
      <w:proofErr w:type="spellStart"/>
      <w:r w:rsidRPr="00290A50">
        <w:rPr>
          <w:rFonts w:ascii="Lato" w:hAnsi="Lato" w:cs="Arial"/>
          <w:color w:val="auto"/>
          <w:sz w:val="20"/>
          <w:szCs w:val="20"/>
          <w:lang w:val="en-US"/>
        </w:rPr>
        <w:t>jw</w:t>
      </w:r>
      <w:proofErr w:type="spellEnd"/>
      <w:r w:rsidRPr="00290A50">
        <w:rPr>
          <w:rFonts w:ascii="Lato" w:hAnsi="Lato" w:cs="Arial"/>
          <w:color w:val="auto"/>
          <w:sz w:val="20"/>
          <w:szCs w:val="20"/>
          <w:lang w:val="en-US"/>
        </w:rPr>
        <w:t>.</w:t>
      </w:r>
    </w:p>
    <w:p w14:paraId="2D6E96CA" w14:textId="3C770294" w:rsidR="00300CE2" w:rsidRPr="00290A50" w:rsidRDefault="0086369A" w:rsidP="00C029F3">
      <w:pPr>
        <w:numPr>
          <w:ilvl w:val="0"/>
          <w:numId w:val="24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PN-EN ISO 10545-11:1998</w:t>
      </w:r>
      <w:r w:rsidR="00C029F3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Płytki i płyty ceramiczne – Oznaczanie odporności na pęknięcia włoskowate płytek szkliwionych.</w:t>
      </w:r>
    </w:p>
    <w:p w14:paraId="170E91DF" w14:textId="24ECCA59" w:rsidR="00300CE2" w:rsidRPr="00290A50" w:rsidRDefault="0086369A" w:rsidP="00C029F3">
      <w:pPr>
        <w:numPr>
          <w:ilvl w:val="0"/>
          <w:numId w:val="24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PN-EN ISO 10545-12:1999</w:t>
      </w:r>
      <w:r w:rsidR="00C029F3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Płytki i płyty ceramiczne – Oznaczanie mrozoodporności.</w:t>
      </w:r>
    </w:p>
    <w:p w14:paraId="5D7B0FF6" w14:textId="02E0DC81" w:rsidR="00300CE2" w:rsidRPr="00290A50" w:rsidRDefault="0086369A" w:rsidP="00C029F3">
      <w:pPr>
        <w:numPr>
          <w:ilvl w:val="0"/>
          <w:numId w:val="24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PN-EN ISO 10545-13:1999</w:t>
      </w:r>
      <w:r w:rsidR="00C029F3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Płytki i płyty ceramiczne – Oznaczanie odporności chemicznej.</w:t>
      </w:r>
    </w:p>
    <w:p w14:paraId="5520324C" w14:textId="77777777" w:rsidR="00300CE2" w:rsidRPr="00290A50" w:rsidRDefault="0086369A">
      <w:pPr>
        <w:numPr>
          <w:ilvl w:val="0"/>
          <w:numId w:val="24"/>
        </w:numPr>
        <w:ind w:hanging="370"/>
        <w:rPr>
          <w:rFonts w:ascii="Lato" w:hAnsi="Lato" w:cs="Arial"/>
          <w:color w:val="auto"/>
          <w:sz w:val="20"/>
          <w:szCs w:val="20"/>
          <w:lang w:val="en-US"/>
        </w:rPr>
      </w:pPr>
      <w:r w:rsidRPr="00290A50">
        <w:rPr>
          <w:rFonts w:ascii="Lato" w:hAnsi="Lato" w:cs="Arial"/>
          <w:color w:val="auto"/>
          <w:sz w:val="20"/>
          <w:szCs w:val="20"/>
          <w:lang w:val="en-US"/>
        </w:rPr>
        <w:t xml:space="preserve">PN-EN ISO 10545-13:1999/Ap1:2003 </w:t>
      </w:r>
      <w:proofErr w:type="spellStart"/>
      <w:r w:rsidRPr="00290A50">
        <w:rPr>
          <w:rFonts w:ascii="Lato" w:hAnsi="Lato" w:cs="Arial"/>
          <w:color w:val="auto"/>
          <w:sz w:val="20"/>
          <w:szCs w:val="20"/>
          <w:lang w:val="en-US"/>
        </w:rPr>
        <w:t>jw</w:t>
      </w:r>
      <w:proofErr w:type="spellEnd"/>
      <w:r w:rsidRPr="00290A50">
        <w:rPr>
          <w:rFonts w:ascii="Lato" w:hAnsi="Lato" w:cs="Arial"/>
          <w:color w:val="auto"/>
          <w:sz w:val="20"/>
          <w:szCs w:val="20"/>
          <w:lang w:val="en-US"/>
        </w:rPr>
        <w:t>.</w:t>
      </w:r>
    </w:p>
    <w:p w14:paraId="777E7DAD" w14:textId="7A2CCC8F" w:rsidR="00300CE2" w:rsidRPr="00290A50" w:rsidRDefault="0086369A" w:rsidP="00C029F3">
      <w:pPr>
        <w:numPr>
          <w:ilvl w:val="0"/>
          <w:numId w:val="24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PN-EN ISO 10545-14:1999</w:t>
      </w:r>
      <w:r w:rsidR="00C029F3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Płytki i płyty ceramiczne – Oznaczanie odporności na plamienie.</w:t>
      </w:r>
    </w:p>
    <w:p w14:paraId="358CF2D2" w14:textId="6124CB8C" w:rsidR="00300CE2" w:rsidRPr="00290A50" w:rsidRDefault="0086369A" w:rsidP="00C029F3">
      <w:pPr>
        <w:numPr>
          <w:ilvl w:val="0"/>
          <w:numId w:val="24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PN-EN ISO 10545-15:1999</w:t>
      </w:r>
      <w:r w:rsidR="00C029F3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Płytki i płyty ceramiczne – Oznaczanie uwalniania ołowiu i kadmu z płytek szkliwionych.</w:t>
      </w:r>
    </w:p>
    <w:p w14:paraId="348C481B" w14:textId="65F22811" w:rsidR="00300CE2" w:rsidRPr="00290A50" w:rsidRDefault="0086369A" w:rsidP="00C029F3">
      <w:pPr>
        <w:numPr>
          <w:ilvl w:val="0"/>
          <w:numId w:val="24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PN-EN ISO 10545-16:2001</w:t>
      </w:r>
      <w:r w:rsidR="00C029F3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Płytki i płyty ceramiczne – Oznaczanie małych różnic barwy.</w:t>
      </w:r>
    </w:p>
    <w:p w14:paraId="7982D9CA" w14:textId="437741A4" w:rsidR="00300CE2" w:rsidRPr="00290A50" w:rsidRDefault="0086369A" w:rsidP="00C029F3">
      <w:pPr>
        <w:numPr>
          <w:ilvl w:val="0"/>
          <w:numId w:val="24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PN-EN 101:1994</w:t>
      </w:r>
      <w:r w:rsidR="00C029F3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Płytki i płyty ceramiczne – Oznaczanie twardości powierzchni wg skali Mohsa.</w:t>
      </w:r>
    </w:p>
    <w:p w14:paraId="4E52C684" w14:textId="4F471778" w:rsidR="00300CE2" w:rsidRPr="00290A50" w:rsidRDefault="0086369A" w:rsidP="00C029F3">
      <w:pPr>
        <w:numPr>
          <w:ilvl w:val="0"/>
          <w:numId w:val="24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PN-EN 12004:2002</w:t>
      </w:r>
      <w:r w:rsidR="00C029F3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Kleje do płytek – Definicje i wymagania techniczne.</w:t>
      </w:r>
    </w:p>
    <w:p w14:paraId="58969184" w14:textId="77777777" w:rsidR="00300CE2" w:rsidRPr="00290A50" w:rsidRDefault="0086369A">
      <w:pPr>
        <w:numPr>
          <w:ilvl w:val="0"/>
          <w:numId w:val="24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PN-EN 12004:2002/A1:2003 jw.</w:t>
      </w:r>
    </w:p>
    <w:p w14:paraId="33FCD5BF" w14:textId="75776179" w:rsidR="00300CE2" w:rsidRPr="00290A50" w:rsidRDefault="0086369A" w:rsidP="00C029F3">
      <w:pPr>
        <w:numPr>
          <w:ilvl w:val="0"/>
          <w:numId w:val="24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 xml:space="preserve">PN-EN 12002:2005 </w:t>
      </w:r>
      <w:r w:rsidR="00C029F3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Kleje do płytek – Oznaczanie odkształcenia poprzecznego cementowych klejów i zapraw do spoinowania.</w:t>
      </w:r>
    </w:p>
    <w:p w14:paraId="066DB9EB" w14:textId="334D1E53" w:rsidR="00300CE2" w:rsidRPr="00290A50" w:rsidRDefault="0086369A" w:rsidP="00C029F3">
      <w:pPr>
        <w:numPr>
          <w:ilvl w:val="0"/>
          <w:numId w:val="24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PN-EN 12808-1:2000</w:t>
      </w:r>
      <w:r w:rsidR="00C029F3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Kleje i zaprawy do spoinowania płytek – Oznaczanie odporności chemicznej zapraw na bazie żywic reaktywnych.</w:t>
      </w:r>
    </w:p>
    <w:p w14:paraId="2EB046A0" w14:textId="5A9ADF00" w:rsidR="00300CE2" w:rsidRPr="00290A50" w:rsidRDefault="0086369A" w:rsidP="00C029F3">
      <w:pPr>
        <w:numPr>
          <w:ilvl w:val="0"/>
          <w:numId w:val="24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PN-EN 1015-2:2000</w:t>
      </w:r>
      <w:r w:rsidR="00C029F3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Metody badań zapraw do murów – Pobieranie i przygotowanie próbek zapraw do badań.</w:t>
      </w:r>
    </w:p>
    <w:p w14:paraId="3B92274A" w14:textId="77777777" w:rsidR="00300CE2" w:rsidRPr="00290A50" w:rsidRDefault="0086369A">
      <w:pPr>
        <w:numPr>
          <w:ilvl w:val="0"/>
          <w:numId w:val="24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PN-EN 1015-2:2000/A1:2007(u) jw.</w:t>
      </w:r>
    </w:p>
    <w:p w14:paraId="46BB71BB" w14:textId="666707DD" w:rsidR="00300CE2" w:rsidRPr="00290A50" w:rsidRDefault="0086369A" w:rsidP="00C029F3">
      <w:pPr>
        <w:numPr>
          <w:ilvl w:val="0"/>
          <w:numId w:val="24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PN-EN 1015-3:2000</w:t>
      </w:r>
      <w:r w:rsidR="00C029F3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Metody badań zapraw do murów – Określenie konsystencji świeżej zaprawy (za pomocą stolika rozpływu).</w:t>
      </w:r>
    </w:p>
    <w:p w14:paraId="2006F551" w14:textId="77777777" w:rsidR="00300CE2" w:rsidRPr="00290A50" w:rsidRDefault="0086369A">
      <w:pPr>
        <w:numPr>
          <w:ilvl w:val="0"/>
          <w:numId w:val="24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PN-EN 1015-3:2000/A1:2005 jw.</w:t>
      </w:r>
    </w:p>
    <w:p w14:paraId="3927C9DF" w14:textId="0595A8D1" w:rsidR="00300CE2" w:rsidRPr="00290A50" w:rsidRDefault="0086369A" w:rsidP="00C029F3">
      <w:pPr>
        <w:numPr>
          <w:ilvl w:val="0"/>
          <w:numId w:val="24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PN-EN 1015-4:2000</w:t>
      </w:r>
      <w:r w:rsidR="00C029F3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Metody badań zapraw do murów – Określenie konsystencji świeżej zaprawy (za pomocą penetrometru).</w:t>
      </w:r>
    </w:p>
    <w:p w14:paraId="0E9F2E6A" w14:textId="4972A1C5" w:rsidR="00300CE2" w:rsidRPr="00290A50" w:rsidRDefault="0086369A" w:rsidP="00C029F3">
      <w:pPr>
        <w:numPr>
          <w:ilvl w:val="0"/>
          <w:numId w:val="24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PN-EN 1015-12:2002</w:t>
      </w:r>
      <w:r w:rsidR="00C029F3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Metody badań zapraw do murów – Część 12: Określenie przyczepności do podłoża stwardniałych zapraw na obrzutkę i do tynkowania.</w:t>
      </w:r>
    </w:p>
    <w:p w14:paraId="06FC9932" w14:textId="35F8AD9A" w:rsidR="00300CE2" w:rsidRPr="00290A50" w:rsidRDefault="0086369A" w:rsidP="00C029F3">
      <w:pPr>
        <w:numPr>
          <w:ilvl w:val="0"/>
          <w:numId w:val="24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PN-EN 1015-19:2000</w:t>
      </w:r>
      <w:r w:rsidR="00C029F3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Metody badań zapraw do murów – Określenie współczynnika przenoszenia pary wodnej w stwardniałych zaprawach na obrzutkę i do tynkowania.</w:t>
      </w:r>
    </w:p>
    <w:p w14:paraId="238DB4E2" w14:textId="77777777" w:rsidR="00300CE2" w:rsidRPr="00290A50" w:rsidRDefault="0086369A">
      <w:pPr>
        <w:numPr>
          <w:ilvl w:val="0"/>
          <w:numId w:val="24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PN-EN 1015-19:2000/A1:2005 jw.</w:t>
      </w:r>
    </w:p>
    <w:p w14:paraId="3CF88F8E" w14:textId="6DE7CD9C" w:rsidR="00300CE2" w:rsidRPr="00290A50" w:rsidRDefault="0086369A" w:rsidP="00C029F3">
      <w:pPr>
        <w:numPr>
          <w:ilvl w:val="0"/>
          <w:numId w:val="24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PN-EN 197-1:2002</w:t>
      </w:r>
      <w:r w:rsidR="00C029F3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Cement – Część 1: Skład, wymagania i kryteria zgodności dotyczące cementów powszechnego użytku.</w:t>
      </w:r>
    </w:p>
    <w:p w14:paraId="26A7FCC0" w14:textId="77777777" w:rsidR="00300CE2" w:rsidRPr="00290A50" w:rsidRDefault="0086369A">
      <w:pPr>
        <w:numPr>
          <w:ilvl w:val="0"/>
          <w:numId w:val="24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PN-EN 197-1:2002/A1:2005 jw.</w:t>
      </w:r>
    </w:p>
    <w:p w14:paraId="06495A03" w14:textId="15202E3A" w:rsidR="00300CE2" w:rsidRPr="00290A50" w:rsidRDefault="0086369A" w:rsidP="00C029F3">
      <w:pPr>
        <w:numPr>
          <w:ilvl w:val="0"/>
          <w:numId w:val="24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lastRenderedPageBreak/>
        <w:t>PN-EN 197-2:2002</w:t>
      </w:r>
      <w:r w:rsidR="00C029F3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Cement – Część 2: Ocena zgodności.</w:t>
      </w:r>
    </w:p>
    <w:p w14:paraId="1D5AFE16" w14:textId="7D1F2956" w:rsidR="00300CE2" w:rsidRPr="00290A50" w:rsidRDefault="0086369A" w:rsidP="00C029F3">
      <w:pPr>
        <w:numPr>
          <w:ilvl w:val="0"/>
          <w:numId w:val="24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PN-EN 459-1:2003</w:t>
      </w:r>
      <w:r w:rsidR="00C029F3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Wapno budowlane – Część 1: Definicje, wymagania i kryteria zgodności.</w:t>
      </w:r>
    </w:p>
    <w:p w14:paraId="0DD96616" w14:textId="5E4FF379" w:rsidR="00300CE2" w:rsidRPr="00290A50" w:rsidRDefault="0086369A" w:rsidP="00C029F3">
      <w:pPr>
        <w:numPr>
          <w:ilvl w:val="0"/>
          <w:numId w:val="24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PN-EN 459-2:2003</w:t>
      </w:r>
      <w:r w:rsidR="00C029F3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Wapno budowlane – Część 2: Metody badań.</w:t>
      </w:r>
    </w:p>
    <w:p w14:paraId="4934ECDC" w14:textId="68E2A188" w:rsidR="00300CE2" w:rsidRPr="00290A50" w:rsidRDefault="0086369A" w:rsidP="00C029F3">
      <w:pPr>
        <w:numPr>
          <w:ilvl w:val="0"/>
          <w:numId w:val="24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PN-EN 459-3:2003</w:t>
      </w:r>
      <w:r w:rsidR="00C029F3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Wapno budowlane – Część 3: Ocena zgodności.</w:t>
      </w:r>
    </w:p>
    <w:p w14:paraId="6B4D449A" w14:textId="413AB369" w:rsidR="00300CE2" w:rsidRPr="00290A50" w:rsidRDefault="0086369A" w:rsidP="00C029F3">
      <w:pPr>
        <w:numPr>
          <w:ilvl w:val="0"/>
          <w:numId w:val="24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PN-EN 1008-1:2004</w:t>
      </w:r>
      <w:r w:rsidR="00C029F3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Woda zarobowa do betonu. Specyfikacja pobierania próbek, badanie i ocena przydatności wody zarobowej do betonu, w tym wody odzyskanej z procesów produkcji betonu.</w:t>
      </w:r>
    </w:p>
    <w:p w14:paraId="551338DE" w14:textId="0C4EDA35" w:rsidR="00300CE2" w:rsidRPr="00290A50" w:rsidRDefault="0086369A" w:rsidP="00C029F3">
      <w:pPr>
        <w:numPr>
          <w:ilvl w:val="0"/>
          <w:numId w:val="24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PN-EN 934-6:2002</w:t>
      </w:r>
      <w:r w:rsidR="00C029F3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Domieszki do betonu, zaprawy i zaczynu – Część 6: Pobieranie próbek, kontrola zgodności i ocena zgodności.</w:t>
      </w:r>
    </w:p>
    <w:p w14:paraId="5D799116" w14:textId="77777777" w:rsidR="00300CE2" w:rsidRPr="00290A50" w:rsidRDefault="0086369A">
      <w:pPr>
        <w:numPr>
          <w:ilvl w:val="0"/>
          <w:numId w:val="24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PN-EN 934-6:2002/A1:2006 jw.</w:t>
      </w:r>
    </w:p>
    <w:p w14:paraId="2A94B535" w14:textId="021F1C96" w:rsidR="00300CE2" w:rsidRPr="00290A50" w:rsidRDefault="0086369A" w:rsidP="00C029F3">
      <w:pPr>
        <w:numPr>
          <w:ilvl w:val="0"/>
          <w:numId w:val="24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PN-B-30041:1997</w:t>
      </w:r>
      <w:r w:rsidR="00C029F3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Spoiwa gipsowe – Gips budowlany.</w:t>
      </w:r>
    </w:p>
    <w:p w14:paraId="4654FDBE" w14:textId="781374AC" w:rsidR="00300CE2" w:rsidRPr="00290A50" w:rsidRDefault="0086369A" w:rsidP="00C029F3">
      <w:pPr>
        <w:numPr>
          <w:ilvl w:val="0"/>
          <w:numId w:val="24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PN-B-30042:1997</w:t>
      </w:r>
      <w:r w:rsidR="00C029F3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Spoiwa gipsowe – Gips szpachlowy, gips tynkarski i klej gipsowy.</w:t>
      </w:r>
    </w:p>
    <w:p w14:paraId="45973A84" w14:textId="77777777" w:rsidR="00300CE2" w:rsidRPr="00290A50" w:rsidRDefault="0086369A">
      <w:pPr>
        <w:numPr>
          <w:ilvl w:val="0"/>
          <w:numId w:val="24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PN-B-30042:1997/Az1:2006 jw.</w:t>
      </w:r>
    </w:p>
    <w:p w14:paraId="5AB4445C" w14:textId="0F10AC2D" w:rsidR="00300CE2" w:rsidRPr="00290A50" w:rsidRDefault="0086369A" w:rsidP="00C029F3">
      <w:pPr>
        <w:numPr>
          <w:ilvl w:val="0"/>
          <w:numId w:val="24"/>
        </w:numPr>
        <w:ind w:hanging="370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PN-92/B-01302</w:t>
      </w:r>
      <w:r w:rsidR="00C029F3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Gips, anhydryt i wyroby gipsowe – Terminologia. 47. PN-EN 13139:2003 Kruszywa do zaprawy.</w:t>
      </w:r>
    </w:p>
    <w:p w14:paraId="50AF6B44" w14:textId="77777777" w:rsidR="00300CE2" w:rsidRPr="00290A50" w:rsidRDefault="0086369A">
      <w:pPr>
        <w:numPr>
          <w:ilvl w:val="0"/>
          <w:numId w:val="25"/>
        </w:numPr>
        <w:ind w:right="3030" w:hanging="370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PN-EN 13139:2003/AC:2004 jw.</w:t>
      </w:r>
    </w:p>
    <w:p w14:paraId="1059F84A" w14:textId="1AC8D12C" w:rsidR="00300CE2" w:rsidRPr="00290A50" w:rsidRDefault="0086369A" w:rsidP="00C029F3">
      <w:pPr>
        <w:numPr>
          <w:ilvl w:val="0"/>
          <w:numId w:val="25"/>
        </w:numPr>
        <w:ind w:right="29" w:hanging="370"/>
        <w:rPr>
          <w:rFonts w:ascii="Lato" w:hAnsi="Lato" w:cs="Arial"/>
          <w:color w:val="auto"/>
          <w:sz w:val="20"/>
          <w:szCs w:val="20"/>
        </w:rPr>
      </w:pPr>
      <w:r w:rsidRPr="00290A50">
        <w:rPr>
          <w:rFonts w:ascii="Lato" w:hAnsi="Lato" w:cs="Arial"/>
          <w:color w:val="auto"/>
          <w:sz w:val="20"/>
          <w:szCs w:val="20"/>
        </w:rPr>
        <w:t>PN-EN 13813:2003</w:t>
      </w:r>
      <w:r w:rsidR="00C029F3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Podkłady podłogowe oraz materiały do ich</w:t>
      </w:r>
      <w:r w:rsidR="00C029F3" w:rsidRPr="00290A50">
        <w:rPr>
          <w:rFonts w:ascii="Lato" w:hAnsi="Lato" w:cs="Arial"/>
          <w:color w:val="auto"/>
          <w:sz w:val="20"/>
          <w:szCs w:val="20"/>
        </w:rPr>
        <w:t xml:space="preserve"> </w:t>
      </w:r>
      <w:r w:rsidRPr="00290A50">
        <w:rPr>
          <w:rFonts w:ascii="Lato" w:hAnsi="Lato" w:cs="Arial"/>
          <w:color w:val="auto"/>
          <w:sz w:val="20"/>
          <w:szCs w:val="20"/>
        </w:rPr>
        <w:t>wykonania – Materiały – Właściwości i wymagania.</w:t>
      </w:r>
    </w:p>
    <w:sectPr w:rsidR="00300CE2" w:rsidRPr="00290A50" w:rsidSect="002E168B">
      <w:headerReference w:type="default" r:id="rId7"/>
      <w:footerReference w:type="even" r:id="rId8"/>
      <w:footerReference w:type="default" r:id="rId9"/>
      <w:footerReference w:type="first" r:id="rId10"/>
      <w:pgSz w:w="11900" w:h="16840"/>
      <w:pgMar w:top="1207" w:right="1166" w:bottom="1255" w:left="1207" w:header="708" w:footer="52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5546E2" w14:textId="77777777" w:rsidR="003958A6" w:rsidRDefault="003958A6">
      <w:pPr>
        <w:spacing w:after="0" w:line="240" w:lineRule="auto"/>
      </w:pPr>
      <w:r>
        <w:separator/>
      </w:r>
    </w:p>
  </w:endnote>
  <w:endnote w:type="continuationSeparator" w:id="0">
    <w:p w14:paraId="4CB30341" w14:textId="77777777" w:rsidR="003958A6" w:rsidRDefault="00395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87A89D" w14:textId="77777777" w:rsidR="00300CE2" w:rsidRDefault="0086369A">
    <w:pPr>
      <w:spacing w:after="0" w:line="226" w:lineRule="auto"/>
      <w:ind w:left="1848" w:right="324" w:hanging="595"/>
      <w:jc w:val="left"/>
    </w:pPr>
    <w:r>
      <w:rPr>
        <w:sz w:val="18"/>
      </w:rPr>
      <w:t xml:space="preserve">Specyfikacja została sporządzona w systemie                       na podstawie </w:t>
    </w:r>
    <w:proofErr w:type="spellStart"/>
    <w:r>
      <w:rPr>
        <w:sz w:val="18"/>
      </w:rPr>
      <w:t>standardowej</w:t>
    </w:r>
    <w:r>
      <w:rPr>
        <w:color w:val="004E92"/>
        <w:sz w:val="18"/>
      </w:rPr>
      <w:t>SEKO</w:t>
    </w:r>
    <w:r>
      <w:rPr>
        <w:color w:val="3399CC"/>
      </w:rPr>
      <w:t>spec</w:t>
    </w:r>
    <w:r>
      <w:rPr>
        <w:color w:val="004E92"/>
        <w:sz w:val="18"/>
      </w:rPr>
      <w:t>SEKO</w:t>
    </w:r>
    <w:r>
      <w:rPr>
        <w:color w:val="3399CC"/>
      </w:rPr>
      <w:t>spec</w:t>
    </w:r>
    <w:proofErr w:type="spellEnd"/>
    <w:r>
      <w:rPr>
        <w:color w:val="3399CC"/>
      </w:rPr>
      <w:t xml:space="preserve"> </w:t>
    </w:r>
    <w:r>
      <w:rPr>
        <w:sz w:val="18"/>
      </w:rPr>
      <w:t xml:space="preserve">specyfikacji technicznej opracowanej przez OWEOB Promocja Sp. z </w:t>
    </w:r>
    <w:proofErr w:type="spellStart"/>
    <w:r>
      <w:rPr>
        <w:sz w:val="18"/>
      </w:rPr>
      <w:t>o.o.OWEOB</w:t>
    </w:r>
    <w:proofErr w:type="spellEnd"/>
    <w:r>
      <w:rPr>
        <w:sz w:val="18"/>
      </w:rPr>
      <w:t xml:space="preserve"> Promocja Sp. z o.o. 2005</w:t>
    </w:r>
  </w:p>
  <w:p w14:paraId="1F5C7FA8" w14:textId="77777777" w:rsidR="00300CE2" w:rsidRDefault="0086369A">
    <w:pPr>
      <w:spacing w:after="0" w:line="259" w:lineRule="auto"/>
      <w:ind w:left="0" w:right="-73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A2F8A2" w14:textId="77777777" w:rsidR="003E17FB" w:rsidRDefault="003E17FB">
    <w:pPr>
      <w:spacing w:after="0" w:line="259" w:lineRule="auto"/>
      <w:ind w:left="0" w:right="-73" w:firstLine="0"/>
      <w:jc w:val="right"/>
    </w:pPr>
  </w:p>
  <w:p w14:paraId="6E6FEF81" w14:textId="45A8DFEA" w:rsidR="00300CE2" w:rsidRPr="008E0F3A" w:rsidRDefault="0086369A">
    <w:pPr>
      <w:spacing w:after="0" w:line="259" w:lineRule="auto"/>
      <w:ind w:left="0" w:right="-73" w:firstLine="0"/>
      <w:jc w:val="right"/>
      <w:rPr>
        <w:rFonts w:ascii="Lato" w:hAnsi="Lato"/>
        <w:sz w:val="20"/>
        <w:szCs w:val="20"/>
      </w:rPr>
    </w:pPr>
    <w:r w:rsidRPr="008E0F3A">
      <w:rPr>
        <w:rFonts w:ascii="Lato" w:hAnsi="Lato"/>
        <w:sz w:val="20"/>
        <w:szCs w:val="20"/>
      </w:rPr>
      <w:fldChar w:fldCharType="begin"/>
    </w:r>
    <w:r w:rsidRPr="008E0F3A">
      <w:rPr>
        <w:rFonts w:ascii="Lato" w:hAnsi="Lato"/>
        <w:sz w:val="20"/>
        <w:szCs w:val="20"/>
      </w:rPr>
      <w:instrText xml:space="preserve"> PAGE   \* MERGEFORMAT </w:instrText>
    </w:r>
    <w:r w:rsidRPr="008E0F3A">
      <w:rPr>
        <w:rFonts w:ascii="Lato" w:hAnsi="Lato"/>
        <w:sz w:val="20"/>
        <w:szCs w:val="20"/>
      </w:rPr>
      <w:fldChar w:fldCharType="separate"/>
    </w:r>
    <w:r w:rsidRPr="008E0F3A">
      <w:rPr>
        <w:rFonts w:ascii="Lato" w:hAnsi="Lato"/>
        <w:sz w:val="20"/>
        <w:szCs w:val="20"/>
      </w:rPr>
      <w:t>1</w:t>
    </w:r>
    <w:r w:rsidRPr="008E0F3A">
      <w:rPr>
        <w:rFonts w:ascii="Lato" w:hAnsi="La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9B7FB" w14:textId="77777777" w:rsidR="00300CE2" w:rsidRPr="007F344A" w:rsidRDefault="0086369A">
    <w:pPr>
      <w:spacing w:after="0" w:line="259" w:lineRule="auto"/>
      <w:ind w:left="0" w:right="-73" w:firstLine="0"/>
      <w:jc w:val="right"/>
      <w:rPr>
        <w:rFonts w:ascii="Lato" w:hAnsi="Lato"/>
        <w:sz w:val="20"/>
        <w:szCs w:val="20"/>
      </w:rPr>
    </w:pPr>
    <w:r w:rsidRPr="007F344A">
      <w:rPr>
        <w:rFonts w:ascii="Lato" w:hAnsi="Lato"/>
        <w:sz w:val="20"/>
        <w:szCs w:val="20"/>
      </w:rPr>
      <w:fldChar w:fldCharType="begin"/>
    </w:r>
    <w:r w:rsidRPr="007F344A">
      <w:rPr>
        <w:rFonts w:ascii="Lato" w:hAnsi="Lato"/>
        <w:sz w:val="20"/>
        <w:szCs w:val="20"/>
      </w:rPr>
      <w:instrText xml:space="preserve"> PAGE   \* MERGEFORMAT </w:instrText>
    </w:r>
    <w:r w:rsidRPr="007F344A">
      <w:rPr>
        <w:rFonts w:ascii="Lato" w:hAnsi="Lato"/>
        <w:sz w:val="20"/>
        <w:szCs w:val="20"/>
      </w:rPr>
      <w:fldChar w:fldCharType="separate"/>
    </w:r>
    <w:r w:rsidRPr="007F344A">
      <w:rPr>
        <w:rFonts w:ascii="Lato" w:hAnsi="Lato"/>
        <w:sz w:val="20"/>
        <w:szCs w:val="20"/>
      </w:rPr>
      <w:t>1</w:t>
    </w:r>
    <w:r w:rsidRPr="007F344A">
      <w:rPr>
        <w:rFonts w:ascii="Lato" w:hAnsi="La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EF93EA" w14:textId="77777777" w:rsidR="003958A6" w:rsidRDefault="003958A6">
      <w:pPr>
        <w:spacing w:after="0" w:line="240" w:lineRule="auto"/>
      </w:pPr>
      <w:r>
        <w:separator/>
      </w:r>
    </w:p>
  </w:footnote>
  <w:footnote w:type="continuationSeparator" w:id="0">
    <w:p w14:paraId="7C13101E" w14:textId="77777777" w:rsidR="003958A6" w:rsidRDefault="00395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7F40F9" w14:textId="77AE67F5" w:rsidR="002E168B" w:rsidRDefault="002E168B" w:rsidP="00E429DF">
    <w:pPr>
      <w:pStyle w:val="Nagwek"/>
      <w:ind w:left="0" w:firstLine="0"/>
    </w:pPr>
  </w:p>
  <w:p w14:paraId="38BE1C9A" w14:textId="77777777" w:rsidR="002E168B" w:rsidRDefault="002E16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F4661"/>
    <w:multiLevelType w:val="multilevel"/>
    <w:tmpl w:val="209A1C84"/>
    <w:lvl w:ilvl="0">
      <w:start w:val="5"/>
      <w:numFmt w:val="decimal"/>
      <w:lvlText w:val="%1."/>
      <w:lvlJc w:val="left"/>
      <w:pPr>
        <w:ind w:left="420"/>
      </w:pPr>
      <w:rPr>
        <w:rFonts w:ascii="Lato" w:eastAsia="Calibri" w:hAnsi="Lato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AE235A6"/>
    <w:multiLevelType w:val="multilevel"/>
    <w:tmpl w:val="38CA016A"/>
    <w:lvl w:ilvl="0">
      <w:start w:val="7"/>
      <w:numFmt w:val="decimal"/>
      <w:lvlText w:val="%1."/>
      <w:lvlJc w:val="left"/>
      <w:pPr>
        <w:ind w:left="420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EE23794"/>
    <w:multiLevelType w:val="multilevel"/>
    <w:tmpl w:val="965E3C8A"/>
    <w:lvl w:ilvl="0">
      <w:start w:val="2"/>
      <w:numFmt w:val="decimal"/>
      <w:lvlText w:val="%1."/>
      <w:lvlJc w:val="left"/>
      <w:pPr>
        <w:ind w:left="286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414230"/>
    <w:multiLevelType w:val="hybridMultilevel"/>
    <w:tmpl w:val="F530CD10"/>
    <w:lvl w:ilvl="0" w:tplc="0415000F">
      <w:start w:val="1"/>
      <w:numFmt w:val="decimal"/>
      <w:lvlText w:val="%1."/>
      <w:lvlJc w:val="left"/>
      <w:pPr>
        <w:ind w:left="705" w:hanging="360"/>
      </w:p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 w15:restartNumberingAfterBreak="0">
    <w:nsid w:val="147B61C3"/>
    <w:multiLevelType w:val="multilevel"/>
    <w:tmpl w:val="9892836C"/>
    <w:lvl w:ilvl="0">
      <w:start w:val="8"/>
      <w:numFmt w:val="decimal"/>
      <w:lvlText w:val="%1."/>
      <w:lvlJc w:val="left"/>
      <w:pPr>
        <w:ind w:left="420"/>
      </w:pPr>
      <w:rPr>
        <w:rFonts w:ascii="Lato" w:eastAsia="Calibri" w:hAnsi="Lato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AF30B83"/>
    <w:multiLevelType w:val="multilevel"/>
    <w:tmpl w:val="6D665882"/>
    <w:lvl w:ilvl="0">
      <w:start w:val="9"/>
      <w:numFmt w:val="decimal"/>
      <w:lvlText w:val="%1."/>
      <w:lvlJc w:val="left"/>
      <w:pPr>
        <w:ind w:left="10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18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E7B0309"/>
    <w:multiLevelType w:val="multilevel"/>
    <w:tmpl w:val="998E622A"/>
    <w:lvl w:ilvl="0">
      <w:start w:val="6"/>
      <w:numFmt w:val="decimal"/>
      <w:lvlText w:val="%1."/>
      <w:lvlJc w:val="left"/>
      <w:pPr>
        <w:ind w:left="420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1AE4732"/>
    <w:multiLevelType w:val="hybridMultilevel"/>
    <w:tmpl w:val="FF2860E4"/>
    <w:lvl w:ilvl="0" w:tplc="6B58B042">
      <w:start w:val="1"/>
      <w:numFmt w:val="bullet"/>
      <w:lvlText w:val="–"/>
      <w:lvlJc w:val="left"/>
      <w:pPr>
        <w:ind w:left="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88EC784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34D882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004CD7C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B6477E4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95A0FAC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BE21ED6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77A06B4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02CAFB6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F016580"/>
    <w:multiLevelType w:val="hybridMultilevel"/>
    <w:tmpl w:val="121E8342"/>
    <w:lvl w:ilvl="0" w:tplc="00C86C08">
      <w:start w:val="10"/>
      <w:numFmt w:val="decimal"/>
      <w:lvlText w:val="%1."/>
      <w:lvlJc w:val="left"/>
      <w:pPr>
        <w:ind w:left="720"/>
      </w:pPr>
      <w:rPr>
        <w:rFonts w:ascii="Lato" w:eastAsia="Calibri" w:hAnsi="Lato" w:cs="Arial" w:hint="default"/>
        <w:b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6867E3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B22641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66CD980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EF4948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400E38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7010C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A2983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65AD28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FC855AB"/>
    <w:multiLevelType w:val="multilevel"/>
    <w:tmpl w:val="E92CCFF4"/>
    <w:lvl w:ilvl="0">
      <w:start w:val="1"/>
      <w:numFmt w:val="decimal"/>
      <w:lvlText w:val="%1."/>
      <w:lvlJc w:val="left"/>
      <w:pPr>
        <w:ind w:left="420"/>
      </w:pPr>
      <w:rPr>
        <w:rFonts w:ascii="Arial" w:eastAsia="Calibri" w:hAnsi="Arial" w:cs="Arial" w:hint="default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3AB6639"/>
    <w:multiLevelType w:val="hybridMultilevel"/>
    <w:tmpl w:val="BB9023C4"/>
    <w:lvl w:ilvl="0" w:tplc="962A2D8C">
      <w:start w:val="1"/>
      <w:numFmt w:val="bullet"/>
      <w:lvlText w:val="–"/>
      <w:lvlJc w:val="left"/>
      <w:pPr>
        <w:ind w:left="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492C4BC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01663AA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F36E7B0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D10DFAE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432A9E2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81E4E08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56E1BD0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4F48656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49F6F3D"/>
    <w:multiLevelType w:val="hybridMultilevel"/>
    <w:tmpl w:val="A670A2B8"/>
    <w:lvl w:ilvl="0" w:tplc="DFA66806">
      <w:start w:val="1"/>
      <w:numFmt w:val="bullet"/>
      <w:lvlText w:val="–"/>
      <w:lvlJc w:val="left"/>
      <w:pPr>
        <w:ind w:left="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98A6938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CE9DD8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640F76C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3C2B5C0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F488312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B60DCA4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21C37DC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FCAFB06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E726D67"/>
    <w:multiLevelType w:val="hybridMultilevel"/>
    <w:tmpl w:val="CAE43F50"/>
    <w:lvl w:ilvl="0" w:tplc="29AAC318">
      <w:start w:val="1"/>
      <w:numFmt w:val="bullet"/>
      <w:lvlText w:val="–"/>
      <w:lvlJc w:val="left"/>
      <w:pPr>
        <w:ind w:left="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3CAFB2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EE84804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62AE286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C7265F4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A98A5BC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AD8746E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AECA62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2DA514A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E8945DC"/>
    <w:multiLevelType w:val="hybridMultilevel"/>
    <w:tmpl w:val="7534D232"/>
    <w:lvl w:ilvl="0" w:tplc="5D9A44EE">
      <w:start w:val="1"/>
      <w:numFmt w:val="decimal"/>
      <w:lvlText w:val="%1."/>
      <w:lvlJc w:val="left"/>
      <w:pPr>
        <w:ind w:left="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4B6B63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ABDF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6FC58B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48420B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0566EA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7AC7A9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1307F0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092C7D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EBC0565"/>
    <w:multiLevelType w:val="hybridMultilevel"/>
    <w:tmpl w:val="3976AF44"/>
    <w:lvl w:ilvl="0" w:tplc="60F29B8E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04AD98E">
      <w:start w:val="1"/>
      <w:numFmt w:val="bullet"/>
      <w:lvlText w:val="o"/>
      <w:lvlJc w:val="left"/>
      <w:pPr>
        <w:ind w:left="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60F3B0">
      <w:start w:val="1"/>
      <w:numFmt w:val="bullet"/>
      <w:lvlText w:val="▪"/>
      <w:lvlJc w:val="left"/>
      <w:pPr>
        <w:ind w:left="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246CEE">
      <w:start w:val="1"/>
      <w:numFmt w:val="bullet"/>
      <w:lvlRestart w:val="0"/>
      <w:lvlText w:val="•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4EB8AA">
      <w:start w:val="1"/>
      <w:numFmt w:val="bullet"/>
      <w:lvlText w:val="o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980842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BE257A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EE43ED6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24A904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82A46ED"/>
    <w:multiLevelType w:val="hybridMultilevel"/>
    <w:tmpl w:val="F6049DCE"/>
    <w:lvl w:ilvl="0" w:tplc="563A7196">
      <w:start w:val="1"/>
      <w:numFmt w:val="decimal"/>
      <w:lvlText w:val="%1."/>
      <w:lvlJc w:val="left"/>
      <w:pPr>
        <w:ind w:left="370"/>
      </w:pPr>
      <w:rPr>
        <w:rFonts w:ascii="Lato" w:eastAsia="Calibri" w:hAnsi="Lato" w:cs="Arial" w:hint="default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F261BD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FFA049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E22E48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2F45846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95AA64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2C128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D0BD30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A2C19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95E5870"/>
    <w:multiLevelType w:val="hybridMultilevel"/>
    <w:tmpl w:val="FA9A9900"/>
    <w:lvl w:ilvl="0" w:tplc="1BAAC09A">
      <w:start w:val="11"/>
      <w:numFmt w:val="decimal"/>
      <w:lvlText w:val="%1."/>
      <w:lvlJc w:val="left"/>
      <w:pPr>
        <w:ind w:left="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D2C94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9E2498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68ABF6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918BA6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51EC9C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0F8C7C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48A5E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94081E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C576DDE"/>
    <w:multiLevelType w:val="multilevel"/>
    <w:tmpl w:val="5A864032"/>
    <w:lvl w:ilvl="0">
      <w:start w:val="3"/>
      <w:numFmt w:val="decimal"/>
      <w:lvlText w:val="%1."/>
      <w:lvlJc w:val="left"/>
      <w:pPr>
        <w:ind w:left="420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Lato" w:eastAsia="Calibri" w:hAnsi="Lato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E4D2F00"/>
    <w:multiLevelType w:val="multilevel"/>
    <w:tmpl w:val="2A7427F4"/>
    <w:lvl w:ilvl="0">
      <w:start w:val="6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1140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FEE1AF1"/>
    <w:multiLevelType w:val="hybridMultilevel"/>
    <w:tmpl w:val="8BF47280"/>
    <w:lvl w:ilvl="0" w:tplc="21841964">
      <w:start w:val="1"/>
      <w:numFmt w:val="bullet"/>
      <w:lvlText w:val="–"/>
      <w:lvlJc w:val="left"/>
      <w:pPr>
        <w:ind w:left="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FB44E62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7343EC8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081610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F541AFE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1B2F99E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93A98DC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6A5BBE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8A54C0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FF41B44"/>
    <w:multiLevelType w:val="hybridMultilevel"/>
    <w:tmpl w:val="539874FE"/>
    <w:lvl w:ilvl="0" w:tplc="FFFFFFFF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1" w15:restartNumberingAfterBreak="0">
    <w:nsid w:val="50D075CA"/>
    <w:multiLevelType w:val="multilevel"/>
    <w:tmpl w:val="37368FF0"/>
    <w:lvl w:ilvl="0">
      <w:start w:val="5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1140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9E03B37"/>
    <w:multiLevelType w:val="multilevel"/>
    <w:tmpl w:val="C8B42866"/>
    <w:lvl w:ilvl="0">
      <w:start w:val="4"/>
      <w:numFmt w:val="decimal"/>
      <w:lvlText w:val="%1."/>
      <w:lvlJc w:val="left"/>
      <w:pPr>
        <w:ind w:left="420"/>
      </w:pPr>
      <w:rPr>
        <w:rFonts w:ascii="Lato" w:eastAsia="Calibri" w:hAnsi="Lato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Lato" w:eastAsia="Calibri" w:hAnsi="Lato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B824DD2"/>
    <w:multiLevelType w:val="hybridMultilevel"/>
    <w:tmpl w:val="56C8AEC2"/>
    <w:lvl w:ilvl="0" w:tplc="F6BC1C90">
      <w:start w:val="1"/>
      <w:numFmt w:val="bullet"/>
      <w:lvlText w:val="–"/>
      <w:lvlJc w:val="left"/>
      <w:pPr>
        <w:ind w:left="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820987E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3A10CE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E7855E8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C215B8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620E03A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8B203FA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C5C96B2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8E8A08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546008A"/>
    <w:multiLevelType w:val="hybridMultilevel"/>
    <w:tmpl w:val="D946D460"/>
    <w:lvl w:ilvl="0" w:tplc="250207CC">
      <w:start w:val="1"/>
      <w:numFmt w:val="bullet"/>
      <w:lvlText w:val="–"/>
      <w:lvlJc w:val="left"/>
      <w:pPr>
        <w:ind w:left="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C81290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424E7B8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83868D0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66A49A0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0E2F706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EF239E6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578F06C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40616DC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F6368ED"/>
    <w:multiLevelType w:val="hybridMultilevel"/>
    <w:tmpl w:val="2836F538"/>
    <w:lvl w:ilvl="0" w:tplc="1BE0B40E">
      <w:start w:val="1"/>
      <w:numFmt w:val="bullet"/>
      <w:lvlText w:val="–"/>
      <w:lvlJc w:val="left"/>
      <w:pPr>
        <w:ind w:left="2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BE1BF6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3163746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3D2777A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95AAE98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130A6DE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4946940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2EC23C2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6FC3D36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7CF216F2"/>
    <w:multiLevelType w:val="hybridMultilevel"/>
    <w:tmpl w:val="CD3292D0"/>
    <w:lvl w:ilvl="0" w:tplc="BA3877E6">
      <w:start w:val="48"/>
      <w:numFmt w:val="decimal"/>
      <w:lvlText w:val="%1."/>
      <w:lvlJc w:val="left"/>
      <w:pPr>
        <w:ind w:left="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B0F4C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AAAA4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3CAB49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388ADE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58E55F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FAAA38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128558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192840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45154015">
    <w:abstractNumId w:val="15"/>
  </w:num>
  <w:num w:numId="2" w16cid:durableId="541988570">
    <w:abstractNumId w:val="9"/>
  </w:num>
  <w:num w:numId="3" w16cid:durableId="296497145">
    <w:abstractNumId w:val="2"/>
  </w:num>
  <w:num w:numId="4" w16cid:durableId="838885248">
    <w:abstractNumId w:val="19"/>
  </w:num>
  <w:num w:numId="5" w16cid:durableId="1389836084">
    <w:abstractNumId w:val="14"/>
  </w:num>
  <w:num w:numId="6" w16cid:durableId="175315521">
    <w:abstractNumId w:val="17"/>
  </w:num>
  <w:num w:numId="7" w16cid:durableId="1070351076">
    <w:abstractNumId w:val="24"/>
  </w:num>
  <w:num w:numId="8" w16cid:durableId="434979493">
    <w:abstractNumId w:val="22"/>
  </w:num>
  <w:num w:numId="9" w16cid:durableId="454833805">
    <w:abstractNumId w:val="0"/>
  </w:num>
  <w:num w:numId="10" w16cid:durableId="1044911603">
    <w:abstractNumId w:val="7"/>
  </w:num>
  <w:num w:numId="11" w16cid:durableId="1289358215">
    <w:abstractNumId w:val="21"/>
  </w:num>
  <w:num w:numId="12" w16cid:durableId="34082166">
    <w:abstractNumId w:val="10"/>
  </w:num>
  <w:num w:numId="13" w16cid:durableId="605698691">
    <w:abstractNumId w:val="6"/>
  </w:num>
  <w:num w:numId="14" w16cid:durableId="1027023861">
    <w:abstractNumId w:val="11"/>
  </w:num>
  <w:num w:numId="15" w16cid:durableId="1813131046">
    <w:abstractNumId w:val="18"/>
  </w:num>
  <w:num w:numId="16" w16cid:durableId="743914694">
    <w:abstractNumId w:val="1"/>
  </w:num>
  <w:num w:numId="17" w16cid:durableId="1078792868">
    <w:abstractNumId w:val="4"/>
  </w:num>
  <w:num w:numId="18" w16cid:durableId="1347754607">
    <w:abstractNumId w:val="25"/>
  </w:num>
  <w:num w:numId="19" w16cid:durableId="1626348255">
    <w:abstractNumId w:val="12"/>
  </w:num>
  <w:num w:numId="20" w16cid:durableId="1071737294">
    <w:abstractNumId w:val="5"/>
  </w:num>
  <w:num w:numId="21" w16cid:durableId="588387290">
    <w:abstractNumId w:val="23"/>
  </w:num>
  <w:num w:numId="22" w16cid:durableId="1073888102">
    <w:abstractNumId w:val="8"/>
  </w:num>
  <w:num w:numId="23" w16cid:durableId="958874058">
    <w:abstractNumId w:val="13"/>
  </w:num>
  <w:num w:numId="24" w16cid:durableId="364716015">
    <w:abstractNumId w:val="16"/>
  </w:num>
  <w:num w:numId="25" w16cid:durableId="244996263">
    <w:abstractNumId w:val="26"/>
  </w:num>
  <w:num w:numId="26" w16cid:durableId="47842100">
    <w:abstractNumId w:val="3"/>
  </w:num>
  <w:num w:numId="27" w16cid:durableId="210399091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CE2"/>
    <w:rsid w:val="000419C9"/>
    <w:rsid w:val="000537ED"/>
    <w:rsid w:val="00086CC7"/>
    <w:rsid w:val="00094822"/>
    <w:rsid w:val="000B74EE"/>
    <w:rsid w:val="0012774F"/>
    <w:rsid w:val="00183B5B"/>
    <w:rsid w:val="001B66DF"/>
    <w:rsid w:val="001F2B07"/>
    <w:rsid w:val="002018BB"/>
    <w:rsid w:val="00290A50"/>
    <w:rsid w:val="002C7DEA"/>
    <w:rsid w:val="002E168B"/>
    <w:rsid w:val="002E2D22"/>
    <w:rsid w:val="00300CE2"/>
    <w:rsid w:val="00324460"/>
    <w:rsid w:val="00326791"/>
    <w:rsid w:val="00356A3F"/>
    <w:rsid w:val="003958A6"/>
    <w:rsid w:val="00397480"/>
    <w:rsid w:val="003E17FB"/>
    <w:rsid w:val="003E23E4"/>
    <w:rsid w:val="003F1279"/>
    <w:rsid w:val="00404951"/>
    <w:rsid w:val="004A5426"/>
    <w:rsid w:val="004B13C0"/>
    <w:rsid w:val="004E4E9B"/>
    <w:rsid w:val="00512818"/>
    <w:rsid w:val="00522FD5"/>
    <w:rsid w:val="00612962"/>
    <w:rsid w:val="00681773"/>
    <w:rsid w:val="00696591"/>
    <w:rsid w:val="006B0F6A"/>
    <w:rsid w:val="006D3AC1"/>
    <w:rsid w:val="00707621"/>
    <w:rsid w:val="0074506A"/>
    <w:rsid w:val="007804B2"/>
    <w:rsid w:val="007F344A"/>
    <w:rsid w:val="0086369A"/>
    <w:rsid w:val="00871F8E"/>
    <w:rsid w:val="008A7AE4"/>
    <w:rsid w:val="008E0F3A"/>
    <w:rsid w:val="00932208"/>
    <w:rsid w:val="009638DC"/>
    <w:rsid w:val="009F32E7"/>
    <w:rsid w:val="00A02407"/>
    <w:rsid w:val="00A147EC"/>
    <w:rsid w:val="00A24F19"/>
    <w:rsid w:val="00AA73A1"/>
    <w:rsid w:val="00AB63BF"/>
    <w:rsid w:val="00AD55BE"/>
    <w:rsid w:val="00B1639A"/>
    <w:rsid w:val="00B43EAE"/>
    <w:rsid w:val="00B93DF2"/>
    <w:rsid w:val="00C029F3"/>
    <w:rsid w:val="00CA280E"/>
    <w:rsid w:val="00CA31D4"/>
    <w:rsid w:val="00D425DD"/>
    <w:rsid w:val="00DB21EB"/>
    <w:rsid w:val="00DD78ED"/>
    <w:rsid w:val="00E01D9E"/>
    <w:rsid w:val="00E41DEB"/>
    <w:rsid w:val="00E429DF"/>
    <w:rsid w:val="00E57F00"/>
    <w:rsid w:val="00E86A7E"/>
    <w:rsid w:val="00EC021D"/>
    <w:rsid w:val="00EE26CF"/>
    <w:rsid w:val="00F1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850D8A"/>
  <w15:docId w15:val="{4883F7D0-7F95-489E-BFAA-A62857E82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7" w:line="262" w:lineRule="auto"/>
      <w:ind w:left="10" w:hanging="1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right="104"/>
      <w:jc w:val="center"/>
      <w:outlineLvl w:val="0"/>
    </w:pPr>
    <w:rPr>
      <w:rFonts w:ascii="Calibri" w:eastAsia="Calibri" w:hAnsi="Calibri" w:cs="Calibri"/>
      <w:color w:val="000000"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36"/>
    </w:rPr>
  </w:style>
  <w:style w:type="paragraph" w:styleId="Nagwek">
    <w:name w:val="header"/>
    <w:basedOn w:val="Normalny"/>
    <w:link w:val="NagwekZnak"/>
    <w:uiPriority w:val="99"/>
    <w:unhideWhenUsed/>
    <w:rsid w:val="003E17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17FB"/>
    <w:rPr>
      <w:rFonts w:ascii="Calibri" w:eastAsia="Calibri" w:hAnsi="Calibri" w:cs="Calibri"/>
      <w:color w:val="000000"/>
    </w:rPr>
  </w:style>
  <w:style w:type="paragraph" w:styleId="Akapitzlist">
    <w:name w:val="List Paragraph"/>
    <w:basedOn w:val="Normalny"/>
    <w:uiPriority w:val="34"/>
    <w:qFormat/>
    <w:rsid w:val="002E16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28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15</Pages>
  <Words>5842</Words>
  <Characters>35053</Characters>
  <Application>Microsoft Office Word</Application>
  <DocSecurity>0</DocSecurity>
  <Lines>292</Lines>
  <Paragraphs>81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Specyfikacje techniczne</vt:lpstr>
    </vt:vector>
  </TitlesOfParts>
  <Company/>
  <LinksUpToDate>false</LinksUpToDate>
  <CharactersWithSpaces>40814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Specyfikacje techniczne</dc:title>
  <dc:subject/>
  <dc:creator>ewa</dc:creator>
  <cp:keywords/>
  <cp:lastModifiedBy>Paweł Grzybek</cp:lastModifiedBy>
  <cp:revision>46</cp:revision>
  <dcterms:created xsi:type="dcterms:W3CDTF">2022-05-27T13:21:00Z</dcterms:created>
  <dcterms:modified xsi:type="dcterms:W3CDTF">2024-10-10T11:10:00Z</dcterms:modified>
</cp:coreProperties>
</file>